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Texte</w:t>
      </w:r>
      <w:r>
        <w:rPr>
          <w:spacing w:val="-3"/>
        </w:rPr>
        <w:t> </w:t>
      </w:r>
      <w:r>
        <w:rPr/>
        <w:t>d'appel</w:t>
      </w:r>
      <w:r>
        <w:rPr>
          <w:spacing w:val="-3"/>
        </w:rPr>
        <w:t> </w:t>
      </w:r>
      <w:r>
        <w:rPr/>
        <w:t>d'offres Bender</w:t>
      </w:r>
      <w:r>
        <w:rPr>
          <w:spacing w:val="-3"/>
        </w:rPr>
        <w:t> </w:t>
      </w:r>
      <w:r>
        <w:rPr/>
        <w:t>régulateur de</w:t>
      </w:r>
      <w:r>
        <w:rPr>
          <w:spacing w:val="-3"/>
        </w:rPr>
        <w:t> </w:t>
      </w:r>
      <w:r>
        <w:rPr/>
        <w:t>charge</w:t>
      </w:r>
      <w:r>
        <w:rPr>
          <w:spacing w:val="-3"/>
        </w:rPr>
        <w:t> </w:t>
      </w:r>
      <w:r>
        <w:rPr/>
        <w:t>CC613</w:t>
      </w:r>
    </w:p>
    <w:p>
      <w:pPr>
        <w:pStyle w:val="BodyText"/>
        <w:ind w:left="0"/>
        <w:rPr>
          <w:b/>
          <w:sz w:val="40"/>
        </w:rPr>
      </w:pPr>
    </w:p>
    <w:p>
      <w:pPr>
        <w:spacing w:before="0"/>
        <w:ind w:left="116" w:right="118" w:firstLine="0"/>
        <w:jc w:val="left"/>
        <w:rPr>
          <w:i/>
          <w:sz w:val="20"/>
        </w:rPr>
      </w:pPr>
      <w:r>
        <w:rPr>
          <w:i/>
          <w:sz w:val="20"/>
        </w:rPr>
        <w:t>Contrôleur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charge,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régulateur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recharge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véhicules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électriques,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wallbox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lampadaires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norme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CEI61851-1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(mode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charge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3).</w:t>
      </w:r>
    </w:p>
    <w:p>
      <w:pPr>
        <w:pStyle w:val="BodyText"/>
        <w:ind w:left="0"/>
        <w:rPr>
          <w:i/>
          <w:sz w:val="22"/>
        </w:rPr>
      </w:pPr>
    </w:p>
    <w:p>
      <w:pPr>
        <w:pStyle w:val="BodyText"/>
        <w:spacing w:before="2"/>
        <w:ind w:left="0"/>
        <w:rPr>
          <w:i/>
          <w:sz w:val="18"/>
        </w:rPr>
      </w:pPr>
    </w:p>
    <w:p>
      <w:pPr>
        <w:spacing w:before="0"/>
        <w:ind w:left="116" w:right="0" w:firstLine="0"/>
        <w:jc w:val="left"/>
        <w:rPr>
          <w:b/>
          <w:sz w:val="22"/>
        </w:rPr>
      </w:pPr>
      <w:r>
        <w:rPr>
          <w:b/>
          <w:sz w:val="22"/>
        </w:rPr>
        <w:t>Référence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l'article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selon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la variante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type :</w:t>
      </w:r>
    </w:p>
    <w:p>
      <w:pPr>
        <w:pStyle w:val="BodyText"/>
        <w:spacing w:before="10"/>
        <w:ind w:left="0"/>
        <w:rPr>
          <w:b/>
          <w:sz w:val="19"/>
        </w:rPr>
      </w:pPr>
    </w:p>
    <w:p>
      <w:pPr>
        <w:pStyle w:val="BodyText"/>
      </w:pPr>
      <w:r>
        <w:rPr>
          <w:u w:val="single"/>
        </w:rPr>
        <w:t>CC613-ELM4PR</w:t>
      </w:r>
      <w:r>
        <w:rPr>
          <w:spacing w:val="-4"/>
          <w:u w:val="single"/>
        </w:rPr>
        <w:t> </w:t>
      </w:r>
      <w:r>
        <w:rPr>
          <w:u w:val="single"/>
        </w:rPr>
        <w:t>:</w:t>
      </w:r>
      <w:r>
        <w:rPr>
          <w:spacing w:val="-3"/>
          <w:u w:val="single"/>
        </w:rPr>
        <w:t> </w:t>
      </w:r>
      <w:r>
        <w:rPr>
          <w:u w:val="single"/>
        </w:rPr>
        <w:t>B94060026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2" w:lineRule="auto" w:before="6" w:after="0"/>
        <w:ind w:left="476" w:right="260" w:hanging="360"/>
        <w:jc w:val="left"/>
        <w:rPr>
          <w:sz w:val="20"/>
        </w:rPr>
      </w:pPr>
      <w:r>
        <w:rPr>
          <w:sz w:val="20"/>
        </w:rPr>
        <w:t>Communication par courants porteurs en ligne ISO 15118,</w:t>
      </w:r>
      <w:r>
        <w:rPr>
          <w:spacing w:val="1"/>
          <w:sz w:val="20"/>
        </w:rPr>
        <w:t> </w:t>
      </w:r>
      <w:r>
        <w:rPr>
          <w:sz w:val="20"/>
        </w:rPr>
        <w:t>modem 4G, interface Ethernet, gestion</w:t>
      </w:r>
      <w:r>
        <w:rPr>
          <w:spacing w:val="1"/>
          <w:sz w:val="20"/>
        </w:rPr>
        <w:t> </w:t>
      </w:r>
      <w:r>
        <w:rPr>
          <w:sz w:val="20"/>
        </w:rPr>
        <w:t>dynamique des charges (DLM), compatibilité OCPP 1.5 &amp; 1.6 (JSON &amp; SOAP), détection de courant</w:t>
      </w:r>
      <w:r>
        <w:rPr>
          <w:spacing w:val="-54"/>
          <w:sz w:val="20"/>
        </w:rPr>
        <w:t> </w:t>
      </w:r>
      <w:r>
        <w:rPr>
          <w:sz w:val="20"/>
        </w:rPr>
        <w:t>de défaut / surveillance de courant de défaut 6 mA DC, interface compteur Modbus, interface</w:t>
      </w:r>
      <w:r>
        <w:rPr>
          <w:spacing w:val="1"/>
          <w:sz w:val="20"/>
        </w:rPr>
        <w:t> </w:t>
      </w:r>
      <w:r>
        <w:rPr>
          <w:sz w:val="20"/>
        </w:rPr>
        <w:t>utilisateur,</w:t>
      </w:r>
      <w:r>
        <w:rPr>
          <w:spacing w:val="-2"/>
          <w:sz w:val="20"/>
        </w:rPr>
        <w:t> </w:t>
      </w:r>
      <w:r>
        <w:rPr>
          <w:sz w:val="20"/>
        </w:rPr>
        <w:t>déverrouillage</w:t>
      </w:r>
      <w:r>
        <w:rPr>
          <w:spacing w:val="-1"/>
          <w:sz w:val="20"/>
        </w:rPr>
        <w:t> </w:t>
      </w:r>
      <w:r>
        <w:rPr>
          <w:sz w:val="20"/>
        </w:rPr>
        <w:t>d'urgence.</w:t>
      </w:r>
    </w:p>
    <w:p>
      <w:pPr>
        <w:pStyle w:val="BodyText"/>
        <w:spacing w:before="5"/>
        <w:ind w:left="0"/>
      </w:pPr>
    </w:p>
    <w:p>
      <w:pPr>
        <w:pStyle w:val="BodyText"/>
      </w:pPr>
      <w:r>
        <w:rPr>
          <w:u w:val="single"/>
        </w:rPr>
        <w:t>CC613-ELPR</w:t>
      </w:r>
      <w:r>
        <w:rPr>
          <w:spacing w:val="-4"/>
          <w:u w:val="single"/>
        </w:rPr>
        <w:t> </w:t>
      </w:r>
      <w:r>
        <w:rPr>
          <w:u w:val="single"/>
        </w:rPr>
        <w:t>:</w:t>
      </w:r>
      <w:r>
        <w:rPr>
          <w:spacing w:val="-2"/>
          <w:u w:val="single"/>
        </w:rPr>
        <w:t> </w:t>
      </w:r>
      <w:r>
        <w:rPr>
          <w:u w:val="single"/>
        </w:rPr>
        <w:t>B94060027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2" w:lineRule="auto" w:before="6" w:after="0"/>
        <w:ind w:left="476" w:right="172" w:hanging="360"/>
        <w:jc w:val="left"/>
        <w:rPr>
          <w:sz w:val="20"/>
        </w:rPr>
      </w:pPr>
      <w:r>
        <w:rPr>
          <w:sz w:val="20"/>
        </w:rPr>
        <w:t>Communication</w:t>
      </w:r>
      <w:r>
        <w:rPr>
          <w:spacing w:val="-4"/>
          <w:sz w:val="20"/>
        </w:rPr>
        <w:t> </w:t>
      </w:r>
      <w:r>
        <w:rPr>
          <w:sz w:val="20"/>
        </w:rPr>
        <w:t>par</w:t>
      </w:r>
      <w:r>
        <w:rPr>
          <w:spacing w:val="-3"/>
          <w:sz w:val="20"/>
        </w:rPr>
        <w:t> </w:t>
      </w:r>
      <w:r>
        <w:rPr>
          <w:sz w:val="20"/>
        </w:rPr>
        <w:t>courants</w:t>
      </w:r>
      <w:r>
        <w:rPr>
          <w:spacing w:val="-2"/>
          <w:sz w:val="20"/>
        </w:rPr>
        <w:t> </w:t>
      </w:r>
      <w:r>
        <w:rPr>
          <w:sz w:val="20"/>
        </w:rPr>
        <w:t>porteurs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ligne</w:t>
      </w:r>
      <w:r>
        <w:rPr>
          <w:spacing w:val="-3"/>
          <w:sz w:val="20"/>
        </w:rPr>
        <w:t> </w:t>
      </w:r>
      <w:r>
        <w:rPr>
          <w:sz w:val="20"/>
        </w:rPr>
        <w:t>ISO</w:t>
      </w:r>
      <w:r>
        <w:rPr>
          <w:spacing w:val="-2"/>
          <w:sz w:val="20"/>
        </w:rPr>
        <w:t> </w:t>
      </w:r>
      <w:r>
        <w:rPr>
          <w:sz w:val="20"/>
        </w:rPr>
        <w:t>15118,</w:t>
      </w:r>
      <w:r>
        <w:rPr>
          <w:spacing w:val="-2"/>
          <w:sz w:val="20"/>
        </w:rPr>
        <w:t> </w:t>
      </w:r>
      <w:r>
        <w:rPr>
          <w:sz w:val="20"/>
        </w:rPr>
        <w:t>interface</w:t>
      </w:r>
      <w:r>
        <w:rPr>
          <w:spacing w:val="-1"/>
          <w:sz w:val="20"/>
        </w:rPr>
        <w:t> </w:t>
      </w:r>
      <w:r>
        <w:rPr>
          <w:sz w:val="20"/>
        </w:rPr>
        <w:t>Ethernet,</w:t>
      </w:r>
      <w:r>
        <w:rPr>
          <w:spacing w:val="6"/>
          <w:sz w:val="20"/>
        </w:rPr>
        <w:t> </w:t>
      </w:r>
      <w:r>
        <w:rPr>
          <w:sz w:val="20"/>
        </w:rPr>
        <w:t>gestion</w:t>
      </w:r>
      <w:r>
        <w:rPr>
          <w:spacing w:val="-2"/>
          <w:sz w:val="20"/>
        </w:rPr>
        <w:t> </w:t>
      </w:r>
      <w:r>
        <w:rPr>
          <w:sz w:val="20"/>
        </w:rPr>
        <w:t>dynamique</w:t>
      </w:r>
      <w:r>
        <w:rPr>
          <w:spacing w:val="-3"/>
          <w:sz w:val="20"/>
        </w:rPr>
        <w:t> </w:t>
      </w:r>
      <w:r>
        <w:rPr>
          <w:sz w:val="20"/>
        </w:rPr>
        <w:t>des</w:t>
      </w:r>
      <w:r>
        <w:rPr>
          <w:spacing w:val="-53"/>
          <w:sz w:val="20"/>
        </w:rPr>
        <w:t> </w:t>
      </w:r>
      <w:r>
        <w:rPr>
          <w:sz w:val="20"/>
        </w:rPr>
        <w:t>charges (DLM), compatibilité OCPP 1.5 &amp; 1.6 (JSON &amp; SOAP), détection de courant de défaut /</w:t>
      </w:r>
      <w:r>
        <w:rPr>
          <w:spacing w:val="1"/>
          <w:sz w:val="20"/>
        </w:rPr>
        <w:t> </w:t>
      </w:r>
      <w:r>
        <w:rPr>
          <w:sz w:val="20"/>
        </w:rPr>
        <w:t>surveillance de courant de défaut 6 mA DC, interface compteur Modbus, interface utilisateur,</w:t>
      </w:r>
      <w:r>
        <w:rPr>
          <w:spacing w:val="1"/>
          <w:sz w:val="20"/>
        </w:rPr>
        <w:t> </w:t>
      </w:r>
      <w:r>
        <w:rPr>
          <w:sz w:val="20"/>
        </w:rPr>
        <w:t>déverrouillage</w:t>
      </w:r>
      <w:r>
        <w:rPr>
          <w:spacing w:val="-2"/>
          <w:sz w:val="20"/>
        </w:rPr>
        <w:t> </w:t>
      </w:r>
      <w:r>
        <w:rPr>
          <w:sz w:val="20"/>
        </w:rPr>
        <w:t>d'urgence.</w:t>
      </w:r>
    </w:p>
    <w:p>
      <w:pPr>
        <w:pStyle w:val="BodyText"/>
        <w:spacing w:before="4"/>
        <w:ind w:left="0"/>
      </w:pPr>
    </w:p>
    <w:p>
      <w:pPr>
        <w:pStyle w:val="BodyText"/>
        <w:spacing w:line="229" w:lineRule="exact"/>
      </w:pPr>
      <w:r>
        <w:rPr>
          <w:u w:val="single"/>
        </w:rPr>
        <w:t>CC613-ELM4PR-M</w:t>
      </w:r>
      <w:r>
        <w:rPr>
          <w:spacing w:val="-4"/>
          <w:u w:val="single"/>
        </w:rPr>
        <w:t> </w:t>
      </w:r>
      <w:r>
        <w:rPr>
          <w:u w:val="single"/>
        </w:rPr>
        <w:t>:</w:t>
      </w:r>
      <w:r>
        <w:rPr>
          <w:spacing w:val="-2"/>
          <w:u w:val="single"/>
        </w:rPr>
        <w:t> </w:t>
      </w:r>
      <w:r>
        <w:rPr>
          <w:u w:val="single"/>
        </w:rPr>
        <w:t>B94060020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5" w:lineRule="auto" w:before="2" w:after="0"/>
        <w:ind w:left="476" w:right="269" w:hanging="360"/>
        <w:jc w:val="left"/>
        <w:rPr>
          <w:sz w:val="20"/>
        </w:rPr>
      </w:pPr>
      <w:r>
        <w:rPr>
          <w:sz w:val="20"/>
        </w:rPr>
        <w:t>Communication par courants porteurs en ligne ISO 15118, modem 4G, interface Ethernet, gestion</w:t>
      </w:r>
      <w:r>
        <w:rPr>
          <w:spacing w:val="1"/>
          <w:sz w:val="20"/>
        </w:rPr>
        <w:t> </w:t>
      </w:r>
      <w:r>
        <w:rPr>
          <w:sz w:val="20"/>
        </w:rPr>
        <w:t>dynamique</w:t>
      </w:r>
      <w:r>
        <w:rPr>
          <w:spacing w:val="-3"/>
          <w:sz w:val="20"/>
        </w:rPr>
        <w:t> </w:t>
      </w:r>
      <w:r>
        <w:rPr>
          <w:sz w:val="20"/>
        </w:rPr>
        <w:t>des</w:t>
      </w:r>
      <w:r>
        <w:rPr>
          <w:spacing w:val="-2"/>
          <w:sz w:val="20"/>
        </w:rPr>
        <w:t> </w:t>
      </w:r>
      <w:r>
        <w:rPr>
          <w:sz w:val="20"/>
        </w:rPr>
        <w:t>charges</w:t>
      </w:r>
      <w:r>
        <w:rPr>
          <w:spacing w:val="-2"/>
          <w:sz w:val="20"/>
        </w:rPr>
        <w:t> </w:t>
      </w:r>
      <w:r>
        <w:rPr>
          <w:sz w:val="20"/>
        </w:rPr>
        <w:t>(DLM),</w:t>
      </w:r>
      <w:r>
        <w:rPr>
          <w:spacing w:val="-3"/>
          <w:sz w:val="20"/>
        </w:rPr>
        <w:t> </w:t>
      </w:r>
      <w:r>
        <w:rPr>
          <w:sz w:val="20"/>
        </w:rPr>
        <w:t>compatibilité</w:t>
      </w:r>
      <w:r>
        <w:rPr>
          <w:spacing w:val="-3"/>
          <w:sz w:val="20"/>
        </w:rPr>
        <w:t> </w:t>
      </w:r>
      <w:r>
        <w:rPr>
          <w:sz w:val="20"/>
        </w:rPr>
        <w:t>OCPP</w:t>
      </w:r>
      <w:r>
        <w:rPr>
          <w:spacing w:val="-1"/>
          <w:sz w:val="20"/>
        </w:rPr>
        <w:t> </w:t>
      </w:r>
      <w:r>
        <w:rPr>
          <w:sz w:val="20"/>
        </w:rPr>
        <w:t>1.5</w:t>
      </w:r>
      <w:r>
        <w:rPr>
          <w:spacing w:val="-3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1.6</w:t>
      </w:r>
      <w:r>
        <w:rPr>
          <w:spacing w:val="-3"/>
          <w:sz w:val="20"/>
        </w:rPr>
        <w:t> </w:t>
      </w:r>
      <w:r>
        <w:rPr>
          <w:sz w:val="20"/>
        </w:rPr>
        <w:t>(JSON &amp;</w:t>
      </w:r>
      <w:r>
        <w:rPr>
          <w:spacing w:val="-1"/>
          <w:sz w:val="20"/>
        </w:rPr>
        <w:t> </w:t>
      </w:r>
      <w:r>
        <w:rPr>
          <w:sz w:val="20"/>
        </w:rPr>
        <w:t>SOAP),</w:t>
      </w:r>
      <w:r>
        <w:rPr>
          <w:spacing w:val="-3"/>
          <w:sz w:val="20"/>
        </w:rPr>
        <w:t> </w:t>
      </w:r>
      <w:r>
        <w:rPr>
          <w:sz w:val="20"/>
        </w:rPr>
        <w:t>détection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courant</w:t>
      </w:r>
      <w:r>
        <w:rPr>
          <w:spacing w:val="-52"/>
          <w:sz w:val="20"/>
        </w:rPr>
        <w:t> </w:t>
      </w:r>
      <w:r>
        <w:rPr>
          <w:sz w:val="20"/>
        </w:rPr>
        <w:t>de défaut / surveillance de courant de défaut 6 mA DC, interface compteur Modbus, interface</w:t>
      </w:r>
      <w:r>
        <w:rPr>
          <w:spacing w:val="1"/>
          <w:sz w:val="20"/>
        </w:rPr>
        <w:t> </w:t>
      </w:r>
      <w:r>
        <w:rPr>
          <w:sz w:val="20"/>
        </w:rPr>
        <w:t>utilisateur,</w:t>
      </w:r>
      <w:r>
        <w:rPr>
          <w:spacing w:val="-2"/>
          <w:sz w:val="20"/>
        </w:rPr>
        <w:t> </w:t>
      </w:r>
      <w:r>
        <w:rPr>
          <w:sz w:val="20"/>
        </w:rPr>
        <w:t>déverrouillage</w:t>
      </w:r>
      <w:r>
        <w:rPr>
          <w:spacing w:val="-1"/>
          <w:sz w:val="20"/>
        </w:rPr>
        <w:t> </w:t>
      </w:r>
      <w:r>
        <w:rPr>
          <w:sz w:val="20"/>
        </w:rPr>
        <w:t>d'urgence,</w:t>
      </w:r>
      <w:r>
        <w:rPr>
          <w:spacing w:val="1"/>
          <w:sz w:val="20"/>
        </w:rPr>
        <w:t> </w:t>
      </w:r>
      <w:r>
        <w:rPr>
          <w:sz w:val="20"/>
        </w:rPr>
        <w:t>interface Modbus</w:t>
      </w:r>
      <w:r>
        <w:rPr>
          <w:spacing w:val="2"/>
          <w:sz w:val="20"/>
        </w:rPr>
        <w:t> </w:t>
      </w:r>
      <w:r>
        <w:rPr>
          <w:sz w:val="20"/>
        </w:rPr>
        <w:t>externe.</w:t>
      </w:r>
    </w:p>
    <w:p>
      <w:pPr>
        <w:pStyle w:val="BodyText"/>
        <w:ind w:left="0"/>
      </w:pPr>
    </w:p>
    <w:p>
      <w:pPr>
        <w:pStyle w:val="BodyText"/>
        <w:spacing w:line="229" w:lineRule="exact"/>
      </w:pPr>
      <w:r>
        <w:rPr>
          <w:u w:val="single"/>
        </w:rPr>
        <w:t>CC613-ELPR-M</w:t>
      </w:r>
      <w:r>
        <w:rPr>
          <w:spacing w:val="-4"/>
          <w:u w:val="single"/>
        </w:rPr>
        <w:t> </w:t>
      </w:r>
      <w:r>
        <w:rPr>
          <w:u w:val="single"/>
        </w:rPr>
        <w:t>:</w:t>
      </w:r>
      <w:r>
        <w:rPr>
          <w:spacing w:val="-2"/>
          <w:u w:val="single"/>
        </w:rPr>
        <w:t> </w:t>
      </w:r>
      <w:r>
        <w:rPr>
          <w:u w:val="single"/>
        </w:rPr>
        <w:t>B94060021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5" w:lineRule="auto" w:before="2" w:after="0"/>
        <w:ind w:left="476" w:right="178" w:hanging="360"/>
        <w:jc w:val="left"/>
        <w:rPr>
          <w:sz w:val="20"/>
        </w:rPr>
      </w:pPr>
      <w:r>
        <w:rPr>
          <w:sz w:val="20"/>
        </w:rPr>
        <w:t>Communication</w:t>
      </w:r>
      <w:r>
        <w:rPr>
          <w:spacing w:val="-4"/>
          <w:sz w:val="20"/>
        </w:rPr>
        <w:t> </w:t>
      </w:r>
      <w:r>
        <w:rPr>
          <w:sz w:val="20"/>
        </w:rPr>
        <w:t>par</w:t>
      </w:r>
      <w:r>
        <w:rPr>
          <w:spacing w:val="-3"/>
          <w:sz w:val="20"/>
        </w:rPr>
        <w:t> </w:t>
      </w:r>
      <w:r>
        <w:rPr>
          <w:sz w:val="20"/>
        </w:rPr>
        <w:t>courants</w:t>
      </w:r>
      <w:r>
        <w:rPr>
          <w:spacing w:val="-2"/>
          <w:sz w:val="20"/>
        </w:rPr>
        <w:t> </w:t>
      </w:r>
      <w:r>
        <w:rPr>
          <w:sz w:val="20"/>
        </w:rPr>
        <w:t>porteurs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ligne</w:t>
      </w:r>
      <w:r>
        <w:rPr>
          <w:spacing w:val="-3"/>
          <w:sz w:val="20"/>
        </w:rPr>
        <w:t> </w:t>
      </w:r>
      <w:r>
        <w:rPr>
          <w:sz w:val="20"/>
        </w:rPr>
        <w:t>ISO</w:t>
      </w:r>
      <w:r>
        <w:rPr>
          <w:spacing w:val="-2"/>
          <w:sz w:val="20"/>
        </w:rPr>
        <w:t> </w:t>
      </w:r>
      <w:r>
        <w:rPr>
          <w:sz w:val="20"/>
        </w:rPr>
        <w:t>15118,</w:t>
      </w:r>
      <w:r>
        <w:rPr>
          <w:spacing w:val="-2"/>
          <w:sz w:val="20"/>
        </w:rPr>
        <w:t> </w:t>
      </w:r>
      <w:r>
        <w:rPr>
          <w:sz w:val="20"/>
        </w:rPr>
        <w:t>interface</w:t>
      </w:r>
      <w:r>
        <w:rPr>
          <w:spacing w:val="-1"/>
          <w:sz w:val="20"/>
        </w:rPr>
        <w:t> </w:t>
      </w:r>
      <w:r>
        <w:rPr>
          <w:sz w:val="20"/>
        </w:rPr>
        <w:t>Ethernet,</w:t>
      </w:r>
      <w:r>
        <w:rPr>
          <w:spacing w:val="-1"/>
          <w:sz w:val="20"/>
        </w:rPr>
        <w:t> </w:t>
      </w:r>
      <w:r>
        <w:rPr>
          <w:sz w:val="20"/>
        </w:rPr>
        <w:t>gestion</w:t>
      </w:r>
      <w:r>
        <w:rPr>
          <w:spacing w:val="-2"/>
          <w:sz w:val="20"/>
        </w:rPr>
        <w:t> </w:t>
      </w:r>
      <w:r>
        <w:rPr>
          <w:sz w:val="20"/>
        </w:rPr>
        <w:t>dynamique</w:t>
      </w:r>
      <w:r>
        <w:rPr>
          <w:spacing w:val="-3"/>
          <w:sz w:val="20"/>
        </w:rPr>
        <w:t> </w:t>
      </w:r>
      <w:r>
        <w:rPr>
          <w:sz w:val="20"/>
        </w:rPr>
        <w:t>des</w:t>
      </w:r>
      <w:r>
        <w:rPr>
          <w:spacing w:val="-52"/>
          <w:sz w:val="20"/>
        </w:rPr>
        <w:t> </w:t>
      </w:r>
      <w:r>
        <w:rPr>
          <w:sz w:val="20"/>
        </w:rPr>
        <w:t>charges (DLM), compatibilité OCPP 1.5 &amp; 1.6 (JSON &amp; SOAP), détection de courant de défaut /</w:t>
      </w:r>
      <w:r>
        <w:rPr>
          <w:spacing w:val="1"/>
          <w:sz w:val="20"/>
        </w:rPr>
        <w:t> </w:t>
      </w:r>
      <w:r>
        <w:rPr>
          <w:sz w:val="20"/>
        </w:rPr>
        <w:t>surveillance de courant de défaut 6 mA DC, interface compteur Modbus, interface utilisateur,</w:t>
      </w:r>
      <w:r>
        <w:rPr>
          <w:spacing w:val="1"/>
          <w:sz w:val="20"/>
        </w:rPr>
        <w:t> </w:t>
      </w:r>
      <w:r>
        <w:rPr>
          <w:sz w:val="20"/>
        </w:rPr>
        <w:t>déverrouillage</w:t>
      </w:r>
      <w:r>
        <w:rPr>
          <w:spacing w:val="-2"/>
          <w:sz w:val="20"/>
        </w:rPr>
        <w:t> </w:t>
      </w:r>
      <w:r>
        <w:rPr>
          <w:sz w:val="20"/>
        </w:rPr>
        <w:t>d'urgence,</w:t>
      </w:r>
      <w:r>
        <w:rPr>
          <w:spacing w:val="1"/>
          <w:sz w:val="20"/>
        </w:rPr>
        <w:t> </w:t>
      </w:r>
      <w:r>
        <w:rPr>
          <w:sz w:val="20"/>
        </w:rPr>
        <w:t>interface</w:t>
      </w:r>
      <w:r>
        <w:rPr>
          <w:spacing w:val="-1"/>
          <w:sz w:val="20"/>
        </w:rPr>
        <w:t> </w:t>
      </w:r>
      <w:r>
        <w:rPr>
          <w:sz w:val="20"/>
        </w:rPr>
        <w:t>Modbus externe.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83"/>
        <w:ind w:right="74"/>
      </w:pPr>
      <w:r>
        <w:rPr/>
        <w:t>Le régulateur de charge doit permettre une mise en place simple et optimisée en termes de coûts d'une</w:t>
      </w:r>
      <w:r>
        <w:rPr>
          <w:spacing w:val="1"/>
        </w:rPr>
        <w:t> </w:t>
      </w:r>
      <w:r>
        <w:rPr/>
        <w:t>borne de recharge unique ou d'une infrastructure de recharge en réseau comportant plusieurs points de</w:t>
      </w:r>
      <w:r>
        <w:rPr>
          <w:spacing w:val="1"/>
        </w:rPr>
        <w:t> </w:t>
      </w:r>
      <w:r>
        <w:rPr/>
        <w:t>recharge. Le régulateur de charge doit par ailleurs satisfaire aux exigences de la norme CEI 61851-1 et</w:t>
      </w:r>
      <w:r>
        <w:rPr>
          <w:spacing w:val="1"/>
        </w:rPr>
        <w:t> </w:t>
      </w:r>
      <w:r>
        <w:rPr/>
        <w:t>donc</w:t>
      </w:r>
      <w:r>
        <w:rPr>
          <w:spacing w:val="-2"/>
        </w:rPr>
        <w:t> </w:t>
      </w:r>
      <w:r>
        <w:rPr/>
        <w:t>supporter le</w:t>
      </w:r>
      <w:r>
        <w:rPr>
          <w:spacing w:val="-1"/>
        </w:rPr>
        <w:t> </w:t>
      </w:r>
      <w:r>
        <w:rPr/>
        <w:t>mode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charge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(charge</w:t>
      </w:r>
      <w:r>
        <w:rPr>
          <w:spacing w:val="-1"/>
        </w:rPr>
        <w:t> </w:t>
      </w:r>
      <w:r>
        <w:rPr/>
        <w:t>AC).</w:t>
      </w:r>
      <w:r>
        <w:rPr>
          <w:spacing w:val="-3"/>
        </w:rPr>
        <w:t> </w:t>
      </w:r>
      <w:r>
        <w:rPr/>
        <w:t>Qu'il</w:t>
      </w:r>
      <w:r>
        <w:rPr>
          <w:spacing w:val="-1"/>
        </w:rPr>
        <w:t> </w:t>
      </w:r>
      <w:r>
        <w:rPr/>
        <w:t>s'agisse</w:t>
      </w:r>
      <w:r>
        <w:rPr>
          <w:spacing w:val="-3"/>
        </w:rPr>
        <w:t> </w:t>
      </w:r>
      <w:r>
        <w:rPr/>
        <w:t>d'un</w:t>
      </w:r>
      <w:r>
        <w:rPr>
          <w:spacing w:val="-3"/>
        </w:rPr>
        <w:t> </w:t>
      </w:r>
      <w:r>
        <w:rPr/>
        <w:t>câble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recharge</w:t>
      </w:r>
      <w:r>
        <w:rPr>
          <w:spacing w:val="-3"/>
        </w:rPr>
        <w:t> </w:t>
      </w:r>
      <w:r>
        <w:rPr/>
        <w:t>fixe</w:t>
      </w:r>
      <w:r>
        <w:rPr>
          <w:spacing w:val="-2"/>
        </w:rPr>
        <w:t> </w:t>
      </w:r>
      <w:r>
        <w:rPr/>
        <w:t>installé</w:t>
      </w:r>
      <w:r>
        <w:rPr>
          <w:spacing w:val="-3"/>
        </w:rPr>
        <w:t> </w:t>
      </w:r>
      <w:r>
        <w:rPr/>
        <w:t>sur la</w:t>
      </w:r>
      <w:r>
        <w:rPr>
          <w:spacing w:val="-53"/>
        </w:rPr>
        <w:t> </w:t>
      </w:r>
      <w:r>
        <w:rPr/>
        <w:t>station de charge ou d'une prise de recharge de type 2, ces deux applications doivent également être</w:t>
      </w:r>
      <w:r>
        <w:rPr>
          <w:spacing w:val="1"/>
        </w:rPr>
        <w:t> </w:t>
      </w:r>
      <w:r>
        <w:rPr/>
        <w:t>supportées par le régulateur de charge. Par conséquent, le contrôleur de charge doit être doté des</w:t>
      </w:r>
      <w:r>
        <w:rPr>
          <w:spacing w:val="1"/>
        </w:rPr>
        <w:t> </w:t>
      </w:r>
      <w:r>
        <w:rPr/>
        <w:t>fonctionnalités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Pilot</w:t>
      </w:r>
      <w:r>
        <w:rPr>
          <w:spacing w:val="1"/>
        </w:rPr>
        <w:t> </w:t>
      </w:r>
      <w:r>
        <w:rPr/>
        <w:t>et</w:t>
      </w:r>
      <w:r>
        <w:rPr>
          <w:spacing w:val="-1"/>
        </w:rPr>
        <w:t> </w:t>
      </w:r>
      <w:r>
        <w:rPr/>
        <w:t>Proximity Pilot</w:t>
      </w:r>
      <w:r>
        <w:rPr>
          <w:spacing w:val="-1"/>
        </w:rPr>
        <w:t> </w:t>
      </w:r>
      <w:r>
        <w:rPr/>
        <w:t>(CP &amp; PP).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/>
        <w:t>Pour permettre la mise en place d'une infrastructure, le contrôleur de charge doit disposer d'une</w:t>
      </w:r>
      <w:r>
        <w:rPr>
          <w:spacing w:val="1"/>
        </w:rPr>
        <w:t> </w:t>
      </w:r>
      <w:r>
        <w:rPr/>
        <w:t>communication maître / esclave. De même, le régulateur de charge doit être doté d'une capacité Smart-</w:t>
      </w:r>
      <w:r>
        <w:rPr>
          <w:spacing w:val="1"/>
        </w:rPr>
        <w:t> </w:t>
      </w:r>
      <w:r>
        <w:rPr/>
        <w:t>Grid par le biais d'un transfert OCPP 1.5 &amp; 1.6 (JSON &amp; SOAP) au moyen d'un modem 4G intégré. La</w:t>
      </w:r>
      <w:r>
        <w:rPr>
          <w:spacing w:val="1"/>
        </w:rPr>
        <w:t> </w:t>
      </w:r>
      <w:r>
        <w:rPr/>
        <w:t>connexion</w:t>
      </w:r>
      <w:r>
        <w:rPr>
          <w:spacing w:val="-4"/>
        </w:rPr>
        <w:t> </w:t>
      </w:r>
      <w:r>
        <w:rPr/>
        <w:t>aux</w:t>
      </w:r>
      <w:r>
        <w:rPr>
          <w:spacing w:val="-2"/>
        </w:rPr>
        <w:t> </w:t>
      </w:r>
      <w:r>
        <w:rPr/>
        <w:t>plateformes de</w:t>
      </w:r>
      <w:r>
        <w:rPr>
          <w:spacing w:val="-3"/>
        </w:rPr>
        <w:t> </w:t>
      </w:r>
      <w:r>
        <w:rPr/>
        <w:t>back-end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d'itinérance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divers</w:t>
      </w:r>
      <w:r>
        <w:rPr>
          <w:spacing w:val="-1"/>
        </w:rPr>
        <w:t> </w:t>
      </w:r>
      <w:r>
        <w:rPr/>
        <w:t>fournisseurs</w:t>
      </w:r>
      <w:r>
        <w:rPr>
          <w:spacing w:val="-2"/>
        </w:rPr>
        <w:t> </w:t>
      </w:r>
      <w:r>
        <w:rPr/>
        <w:t>(par exemple</w:t>
      </w:r>
      <w:r>
        <w:rPr>
          <w:spacing w:val="-2"/>
        </w:rPr>
        <w:t> </w:t>
      </w:r>
      <w:r>
        <w:rPr/>
        <w:t>Plugsurfing</w:t>
      </w:r>
      <w:r>
        <w:rPr>
          <w:spacing w:val="-1"/>
        </w:rPr>
        <w:t> </w:t>
      </w:r>
      <w:r>
        <w:rPr/>
        <w:t>et</w:t>
      </w:r>
      <w:r>
        <w:rPr>
          <w:spacing w:val="-52"/>
        </w:rPr>
        <w:t> </w:t>
      </w:r>
      <w:r>
        <w:rPr/>
        <w:t>Hubject)</w:t>
      </w:r>
      <w:r>
        <w:rPr>
          <w:spacing w:val="-1"/>
        </w:rPr>
        <w:t> </w:t>
      </w:r>
      <w:r>
        <w:rPr/>
        <w:t>doit</w:t>
      </w:r>
      <w:r>
        <w:rPr>
          <w:spacing w:val="-1"/>
        </w:rPr>
        <w:t> </w:t>
      </w:r>
      <w:r>
        <w:rPr/>
        <w:t>être</w:t>
      </w:r>
      <w:r>
        <w:rPr>
          <w:spacing w:val="-1"/>
        </w:rPr>
        <w:t> </w:t>
      </w:r>
      <w:r>
        <w:rPr/>
        <w:t>garantie</w:t>
      </w:r>
      <w:r>
        <w:rPr>
          <w:spacing w:val="1"/>
        </w:rPr>
        <w:t> </w:t>
      </w:r>
      <w:r>
        <w:rPr/>
        <w:t>par des essais</w:t>
      </w:r>
      <w:r>
        <w:rPr>
          <w:spacing w:val="-1"/>
        </w:rPr>
        <w:t> </w:t>
      </w:r>
      <w:r>
        <w:rPr/>
        <w:t>d'intégration.</w:t>
      </w:r>
    </w:p>
    <w:p>
      <w:pPr>
        <w:pStyle w:val="BodyText"/>
        <w:ind w:left="0"/>
      </w:pPr>
    </w:p>
    <w:p>
      <w:pPr>
        <w:pStyle w:val="BodyText"/>
      </w:pPr>
      <w:r>
        <w:rPr/>
        <w:t>Une</w:t>
      </w:r>
      <w:r>
        <w:rPr>
          <w:spacing w:val="-3"/>
        </w:rPr>
        <w:t> </w:t>
      </w:r>
      <w:r>
        <w:rPr/>
        <w:t>communication</w:t>
      </w:r>
      <w:r>
        <w:rPr>
          <w:spacing w:val="-3"/>
        </w:rPr>
        <w:t> </w:t>
      </w:r>
      <w:r>
        <w:rPr/>
        <w:t>par</w:t>
      </w:r>
      <w:r>
        <w:rPr>
          <w:spacing w:val="-3"/>
        </w:rPr>
        <w:t> </w:t>
      </w:r>
      <w:r>
        <w:rPr/>
        <w:t>courants</w:t>
      </w:r>
      <w:r>
        <w:rPr>
          <w:spacing w:val="-2"/>
        </w:rPr>
        <w:t> </w:t>
      </w:r>
      <w:r>
        <w:rPr/>
        <w:t>porteurs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ligne</w:t>
      </w:r>
      <w:r>
        <w:rPr>
          <w:spacing w:val="-3"/>
        </w:rPr>
        <w:t> </w:t>
      </w:r>
      <w:r>
        <w:rPr/>
        <w:t>(CPL)</w:t>
      </w:r>
      <w:r>
        <w:rPr>
          <w:spacing w:val="-3"/>
        </w:rPr>
        <w:t> </w:t>
      </w:r>
      <w:r>
        <w:rPr/>
        <w:t>intégrée,</w:t>
      </w:r>
      <w:r>
        <w:rPr>
          <w:spacing w:val="-3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norme</w:t>
      </w:r>
      <w:r>
        <w:rPr>
          <w:spacing w:val="-1"/>
        </w:rPr>
        <w:t> </w:t>
      </w:r>
      <w:r>
        <w:rPr/>
        <w:t>ISO 15118,</w:t>
      </w:r>
      <w:r>
        <w:rPr>
          <w:spacing w:val="-1"/>
        </w:rPr>
        <w:t> </w:t>
      </w:r>
      <w:r>
        <w:rPr/>
        <w:t>doit</w:t>
      </w:r>
      <w:r>
        <w:rPr>
          <w:spacing w:val="-53"/>
        </w:rPr>
        <w:t> </w:t>
      </w:r>
      <w:r>
        <w:rPr/>
        <w:t>permettre à la borne de recharge de mettre en oeuvre le principe Plug &amp; Charge et la communication</w:t>
      </w:r>
      <w:r>
        <w:rPr>
          <w:spacing w:val="1"/>
        </w:rPr>
        <w:t> </w:t>
      </w:r>
      <w:r>
        <w:rPr/>
        <w:t>bidirectionnelle avec le véhicule. Le régulateur de charge doit donc servir de base pour une connexion</w:t>
      </w:r>
      <w:r>
        <w:rPr>
          <w:spacing w:val="1"/>
        </w:rPr>
        <w:t> </w:t>
      </w:r>
      <w:r>
        <w:rPr/>
        <w:t>intelligente aux systèmes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gestion</w:t>
      </w:r>
      <w:r>
        <w:rPr>
          <w:spacing w:val="1"/>
        </w:rPr>
        <w:t> </w:t>
      </w:r>
      <w:r>
        <w:rPr/>
        <w:t>de l'énergie</w:t>
      </w:r>
      <w:r>
        <w:rPr>
          <w:spacing w:val="-1"/>
        </w:rPr>
        <w:t> </w:t>
      </w:r>
      <w:r>
        <w:rPr/>
        <w:t>(EMS).</w:t>
      </w:r>
    </w:p>
    <w:p>
      <w:pPr>
        <w:pStyle w:val="BodyText"/>
        <w:ind w:left="0"/>
      </w:pPr>
    </w:p>
    <w:p>
      <w:pPr>
        <w:pStyle w:val="BodyText"/>
        <w:ind w:right="117"/>
      </w:pPr>
      <w:r>
        <w:rPr/>
        <w:t>Lors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place</w:t>
      </w:r>
      <w:r>
        <w:rPr>
          <w:spacing w:val="-1"/>
        </w:rPr>
        <w:t> </w:t>
      </w:r>
      <w:r>
        <w:rPr/>
        <w:t>d'une</w:t>
      </w:r>
      <w:r>
        <w:rPr>
          <w:spacing w:val="-1"/>
        </w:rPr>
        <w:t> </w:t>
      </w:r>
      <w:r>
        <w:rPr/>
        <w:t>infrastructure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recharge</w:t>
      </w:r>
      <w:r>
        <w:rPr>
          <w:spacing w:val="-3"/>
        </w:rPr>
        <w:t> </w:t>
      </w:r>
      <w:r>
        <w:rPr/>
        <w:t>locale,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gestion</w:t>
      </w:r>
      <w:r>
        <w:rPr>
          <w:spacing w:val="-1"/>
        </w:rPr>
        <w:t> </w:t>
      </w:r>
      <w:r>
        <w:rPr/>
        <w:t>dynamique</w:t>
      </w:r>
      <w:r>
        <w:rPr>
          <w:spacing w:val="-3"/>
        </w:rPr>
        <w:t> </w:t>
      </w:r>
      <w:r>
        <w:rPr/>
        <w:t>des</w:t>
      </w:r>
      <w:r>
        <w:rPr>
          <w:spacing w:val="-2"/>
        </w:rPr>
        <w:t> </w:t>
      </w:r>
      <w:r>
        <w:rPr/>
        <w:t>charges</w:t>
      </w:r>
      <w:r>
        <w:rPr>
          <w:spacing w:val="-1"/>
        </w:rPr>
        <w:t> </w:t>
      </w:r>
      <w:r>
        <w:rPr/>
        <w:t>(DLM)</w:t>
      </w:r>
      <w:r>
        <w:rPr>
          <w:spacing w:val="-53"/>
        </w:rPr>
        <w:t> </w:t>
      </w:r>
      <w:r>
        <w:rPr/>
        <w:t>doit</w:t>
      </w:r>
      <w:r>
        <w:rPr>
          <w:spacing w:val="1"/>
        </w:rPr>
        <w:t> </w:t>
      </w:r>
      <w:r>
        <w:rPr/>
        <w:t>assurer</w:t>
      </w:r>
      <w:r>
        <w:rPr>
          <w:spacing w:val="1"/>
        </w:rPr>
        <w:t> </w:t>
      </w:r>
      <w:r>
        <w:rPr/>
        <w:t>une répartition</w:t>
      </w:r>
      <w:r>
        <w:rPr>
          <w:spacing w:val="3"/>
        </w:rPr>
        <w:t> </w:t>
      </w:r>
      <w:r>
        <w:rPr/>
        <w:t>très</w:t>
      </w:r>
      <w:r>
        <w:rPr>
          <w:spacing w:val="1"/>
        </w:rPr>
        <w:t> </w:t>
      </w:r>
      <w:r>
        <w:rPr/>
        <w:t>dynamique, efficiente et</w:t>
      </w:r>
      <w:r>
        <w:rPr>
          <w:spacing w:val="-1"/>
        </w:rPr>
        <w:t> </w:t>
      </w:r>
      <w:r>
        <w:rPr/>
        <w:t>efficace de</w:t>
      </w:r>
      <w:r>
        <w:rPr>
          <w:spacing w:val="2"/>
        </w:rPr>
        <w:t> </w:t>
      </w:r>
      <w:r>
        <w:rPr/>
        <w:t>l'énergie</w:t>
      </w:r>
      <w:r>
        <w:rPr>
          <w:spacing w:val="-1"/>
        </w:rPr>
        <w:t> </w:t>
      </w:r>
      <w:r>
        <w:rPr/>
        <w:t>disponible</w:t>
      </w:r>
      <w:r>
        <w:rPr>
          <w:spacing w:val="2"/>
        </w:rPr>
        <w:t> </w:t>
      </w:r>
      <w:r>
        <w:rPr/>
        <w:t>entre</w:t>
      </w:r>
      <w:r>
        <w:rPr>
          <w:spacing w:val="2"/>
        </w:rPr>
        <w:t> </w:t>
      </w:r>
      <w:r>
        <w:rPr/>
        <w:t>un</w:t>
      </w:r>
      <w:r>
        <w:rPr>
          <w:spacing w:val="1"/>
        </w:rPr>
        <w:t> </w:t>
      </w:r>
      <w:r>
        <w:rPr/>
        <w:t>maximum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250</w:t>
      </w:r>
      <w:r>
        <w:rPr>
          <w:spacing w:val="-1"/>
        </w:rPr>
        <w:t> </w:t>
      </w:r>
      <w:r>
        <w:rPr/>
        <w:t>points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charge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sorte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ligne</w:t>
      </w:r>
      <w:r>
        <w:rPr>
          <w:spacing w:val="-3"/>
        </w:rPr>
        <w:t> </w:t>
      </w:r>
      <w:r>
        <w:rPr/>
        <w:t>d'alimentation</w:t>
      </w:r>
      <w:r>
        <w:rPr>
          <w:spacing w:val="-3"/>
        </w:rPr>
        <w:t> </w:t>
      </w:r>
      <w:r>
        <w:rPr/>
        <w:t>commune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l'infrastructure</w:t>
      </w:r>
      <w:r>
        <w:rPr>
          <w:spacing w:val="-3"/>
        </w:rPr>
        <w:t> </w:t>
      </w:r>
      <w:r>
        <w:rPr/>
        <w:t>ne</w:t>
      </w:r>
      <w:r>
        <w:rPr>
          <w:spacing w:val="-1"/>
        </w:rPr>
        <w:t> </w:t>
      </w:r>
      <w:r>
        <w:rPr/>
        <w:t>soit</w:t>
      </w:r>
    </w:p>
    <w:p>
      <w:pPr>
        <w:spacing w:after="0"/>
        <w:sectPr>
          <w:type w:val="continuous"/>
          <w:pgSz w:w="12240" w:h="15840"/>
          <w:pgMar w:top="1340" w:bottom="280" w:left="1300" w:right="1320"/>
        </w:sectPr>
      </w:pPr>
    </w:p>
    <w:p>
      <w:pPr>
        <w:pStyle w:val="BodyText"/>
        <w:spacing w:before="75"/>
        <w:ind w:right="134"/>
      </w:pPr>
      <w:r>
        <w:rPr/>
        <w:t>pas</w:t>
      </w:r>
      <w:r>
        <w:rPr>
          <w:spacing w:val="-2"/>
        </w:rPr>
        <w:t> </w:t>
      </w:r>
      <w:r>
        <w:rPr/>
        <w:t>surchargée.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cette</w:t>
      </w:r>
      <w:r>
        <w:rPr>
          <w:spacing w:val="-2"/>
        </w:rPr>
        <w:t> </w:t>
      </w:r>
      <w:r>
        <w:rPr/>
        <w:t>fin,</w:t>
      </w:r>
      <w:r>
        <w:rPr>
          <w:spacing w:val="-1"/>
        </w:rPr>
        <w:t> </w:t>
      </w:r>
      <w:r>
        <w:rPr/>
        <w:t>différents</w:t>
      </w:r>
      <w:r>
        <w:rPr>
          <w:spacing w:val="-2"/>
        </w:rPr>
        <w:t> </w:t>
      </w:r>
      <w:r>
        <w:rPr/>
        <w:t>profils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doivent</w:t>
      </w:r>
      <w:r>
        <w:rPr>
          <w:spacing w:val="-3"/>
        </w:rPr>
        <w:t> </w:t>
      </w:r>
      <w:r>
        <w:rPr/>
        <w:t>être</w:t>
      </w:r>
      <w:r>
        <w:rPr>
          <w:spacing w:val="-3"/>
        </w:rPr>
        <w:t> </w:t>
      </w:r>
      <w:r>
        <w:rPr/>
        <w:t>disponibles.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outre,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régulateur de</w:t>
      </w:r>
      <w:r>
        <w:rPr>
          <w:spacing w:val="-52"/>
        </w:rPr>
        <w:t> </w:t>
      </w:r>
      <w:r>
        <w:rPr/>
        <w:t>charge</w:t>
      </w:r>
      <w:r>
        <w:rPr>
          <w:spacing w:val="-1"/>
        </w:rPr>
        <w:t> </w:t>
      </w:r>
      <w:r>
        <w:rPr/>
        <w:t>doit</w:t>
      </w:r>
      <w:r>
        <w:rPr>
          <w:spacing w:val="2"/>
        </w:rPr>
        <w:t> </w:t>
      </w:r>
      <w:r>
        <w:rPr/>
        <w:t>être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mesure</w:t>
      </w:r>
      <w:r>
        <w:rPr>
          <w:spacing w:val="3"/>
        </w:rPr>
        <w:t> </w:t>
      </w:r>
      <w:r>
        <w:rPr/>
        <w:t>d'ajuster</w:t>
      </w:r>
      <w:r>
        <w:rPr>
          <w:spacing w:val="-1"/>
        </w:rPr>
        <w:t> </w:t>
      </w:r>
      <w:r>
        <w:rPr/>
        <w:t>le</w:t>
      </w:r>
      <w:r>
        <w:rPr>
          <w:spacing w:val="2"/>
        </w:rPr>
        <w:t> </w:t>
      </w:r>
      <w:r>
        <w:rPr/>
        <w:t>courant de</w:t>
      </w:r>
      <w:r>
        <w:rPr>
          <w:spacing w:val="2"/>
        </w:rPr>
        <w:t> </w:t>
      </w:r>
      <w:r>
        <w:rPr/>
        <w:t>charge maximal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fonction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 température</w:t>
      </w:r>
      <w:r>
        <w:rPr>
          <w:spacing w:val="1"/>
        </w:rPr>
        <w:t> </w:t>
      </w:r>
      <w:r>
        <w:rPr/>
        <w:t>ambiante à l'aide d'un capteur de température intégré. Cette fonction doit protéger le système contre une</w:t>
      </w:r>
      <w:r>
        <w:rPr>
          <w:spacing w:val="1"/>
        </w:rPr>
        <w:t> </w:t>
      </w:r>
      <w:r>
        <w:rPr/>
        <w:t>surchauffe par auto-échauffement.</w:t>
      </w:r>
    </w:p>
    <w:p>
      <w:pPr>
        <w:pStyle w:val="BodyText"/>
        <w:spacing w:before="2"/>
        <w:ind w:right="118"/>
      </w:pPr>
      <w:r>
        <w:rPr/>
        <w:t>Pour autoriser les utilisateurs des bornes de recharge, le régulateur de charge doit disposer d'une</w:t>
      </w:r>
      <w:r>
        <w:rPr>
          <w:spacing w:val="1"/>
        </w:rPr>
        <w:t> </w:t>
      </w:r>
      <w:r>
        <w:rPr/>
        <w:t>interface avec un lecteur de cartes RFID. Le régulateur de charge doit au moins supporter la norme</w:t>
      </w:r>
      <w:r>
        <w:rPr>
          <w:spacing w:val="1"/>
        </w:rPr>
        <w:t> </w:t>
      </w:r>
      <w:r>
        <w:rPr/>
        <w:t>MIFARE</w:t>
      </w:r>
      <w:r>
        <w:rPr>
          <w:spacing w:val="-3"/>
        </w:rPr>
        <w:t> </w:t>
      </w:r>
      <w:r>
        <w:rPr/>
        <w:t>Classic.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futures</w:t>
      </w:r>
      <w:r>
        <w:rPr>
          <w:spacing w:val="-2"/>
        </w:rPr>
        <w:t> </w:t>
      </w:r>
      <w:r>
        <w:rPr/>
        <w:t>mises</w:t>
      </w:r>
      <w:r>
        <w:rPr>
          <w:spacing w:val="-1"/>
        </w:rPr>
        <w:t> </w:t>
      </w:r>
      <w:r>
        <w:rPr/>
        <w:t>à</w:t>
      </w:r>
      <w:r>
        <w:rPr>
          <w:spacing w:val="-3"/>
        </w:rPr>
        <w:t> </w:t>
      </w:r>
      <w:r>
        <w:rPr/>
        <w:t>jour</w:t>
      </w:r>
      <w:r>
        <w:rPr>
          <w:spacing w:val="-3"/>
        </w:rPr>
        <w:t> </w:t>
      </w:r>
      <w:r>
        <w:rPr/>
        <w:t>logicielles</w:t>
      </w:r>
      <w:r>
        <w:rPr>
          <w:spacing w:val="-1"/>
        </w:rPr>
        <w:t> </w:t>
      </w:r>
      <w:r>
        <w:rPr/>
        <w:t>des</w:t>
      </w:r>
      <w:r>
        <w:rPr>
          <w:spacing w:val="-2"/>
        </w:rPr>
        <w:t> </w:t>
      </w:r>
      <w:r>
        <w:rPr/>
        <w:t>algorithmes</w:t>
      </w:r>
      <w:r>
        <w:rPr>
          <w:spacing w:val="-1"/>
        </w:rPr>
        <w:t> </w:t>
      </w:r>
      <w:r>
        <w:rPr/>
        <w:t>RFID</w:t>
      </w:r>
      <w:r>
        <w:rPr>
          <w:spacing w:val="-3"/>
        </w:rPr>
        <w:t> </w:t>
      </w:r>
      <w:r>
        <w:rPr/>
        <w:t>devront</w:t>
      </w:r>
      <w:r>
        <w:rPr>
          <w:spacing w:val="-2"/>
        </w:rPr>
        <w:t> </w:t>
      </w:r>
      <w:r>
        <w:rPr/>
        <w:t>prendre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charge</w:t>
      </w:r>
      <w:r>
        <w:rPr>
          <w:spacing w:val="-2"/>
        </w:rPr>
        <w:t> </w:t>
      </w:r>
      <w:r>
        <w:rPr/>
        <w:t>les</w:t>
      </w:r>
      <w:r>
        <w:rPr>
          <w:spacing w:val="-53"/>
        </w:rPr>
        <w:t> </w:t>
      </w:r>
      <w:r>
        <w:rPr/>
        <w:t>évolutions</w:t>
      </w:r>
      <w:r>
        <w:rPr>
          <w:spacing w:val="-1"/>
        </w:rPr>
        <w:t> </w:t>
      </w:r>
      <w:r>
        <w:rPr/>
        <w:t>en</w:t>
      </w:r>
      <w:r>
        <w:rPr>
          <w:spacing w:val="1"/>
        </w:rPr>
        <w:t> </w:t>
      </w:r>
      <w:r>
        <w:rPr/>
        <w:t>matière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sécurité</w:t>
      </w:r>
      <w:r>
        <w:rPr>
          <w:spacing w:val="-1"/>
        </w:rPr>
        <w:t> </w:t>
      </w:r>
      <w:r>
        <w:rPr/>
        <w:t>des données.</w:t>
      </w:r>
    </w:p>
    <w:p>
      <w:pPr>
        <w:pStyle w:val="BodyText"/>
        <w:ind w:right="296"/>
      </w:pPr>
      <w:r>
        <w:rPr/>
        <w:t>En outre, l'authentification et l'autorisation au point de charge devraient pouvoir être effectuées non</w:t>
      </w:r>
      <w:r>
        <w:rPr>
          <w:spacing w:val="1"/>
        </w:rPr>
        <w:t> </w:t>
      </w:r>
      <w:r>
        <w:rPr/>
        <w:t>seulement via l'autorisation RFID, mais aussi via un démarrage à distance du back-end par exemple via</w:t>
      </w:r>
      <w:r>
        <w:rPr>
          <w:spacing w:val="-53"/>
        </w:rPr>
        <w:t> </w:t>
      </w:r>
      <w:r>
        <w:rPr/>
        <w:t>une application mobile ou via Plug &amp; Charge conformément à la norme ISO 15118. La recharge sans</w:t>
      </w:r>
      <w:r>
        <w:rPr>
          <w:spacing w:val="1"/>
        </w:rPr>
        <w:t> </w:t>
      </w:r>
      <w:r>
        <w:rPr/>
        <w:t>autorisation</w:t>
      </w:r>
      <w:r>
        <w:rPr>
          <w:spacing w:val="-2"/>
        </w:rPr>
        <w:t> </w:t>
      </w:r>
      <w:r>
        <w:rPr/>
        <w:t>doit</w:t>
      </w:r>
      <w:r>
        <w:rPr>
          <w:spacing w:val="1"/>
        </w:rPr>
        <w:t> </w:t>
      </w:r>
      <w:r>
        <w:rPr/>
        <w:t>également</w:t>
      </w:r>
      <w:r>
        <w:rPr>
          <w:spacing w:val="1"/>
        </w:rPr>
        <w:t> </w:t>
      </w:r>
      <w:r>
        <w:rPr/>
        <w:t>pouvoir être</w:t>
      </w:r>
      <w:r>
        <w:rPr>
          <w:spacing w:val="-1"/>
        </w:rPr>
        <w:t> </w:t>
      </w:r>
      <w:r>
        <w:rPr/>
        <w:t>configurée.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74"/>
      </w:pPr>
      <w:r>
        <w:rPr/>
        <w:t>Il doit être possible d'installer, via internet, une nouvelle version de firmware sur le régulateur de charge</w:t>
      </w:r>
      <w:r>
        <w:rPr>
          <w:spacing w:val="1"/>
        </w:rPr>
        <w:t> </w:t>
      </w:r>
      <w:r>
        <w:rPr/>
        <w:t>afin d'adapter le logiciel aux modifications normatives. Les mises à jour logicielles régulières doivent</w:t>
      </w:r>
      <w:r>
        <w:rPr>
          <w:spacing w:val="1"/>
        </w:rPr>
        <w:t> </w:t>
      </w:r>
      <w:r>
        <w:rPr/>
        <w:t>donner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possibilité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l'exploitant</w:t>
      </w:r>
      <w:r>
        <w:rPr>
          <w:spacing w:val="-1"/>
        </w:rPr>
        <w:t> </w:t>
      </w:r>
      <w:r>
        <w:rPr/>
        <w:t>du</w:t>
      </w:r>
      <w:r>
        <w:rPr>
          <w:spacing w:val="-3"/>
        </w:rPr>
        <w:t> </w:t>
      </w:r>
      <w:r>
        <w:rPr/>
        <w:t>point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d'étendre</w:t>
      </w:r>
      <w:r>
        <w:rPr>
          <w:spacing w:val="-3"/>
        </w:rPr>
        <w:t> </w:t>
      </w:r>
      <w:r>
        <w:rPr/>
        <w:t>les</w:t>
      </w:r>
      <w:r>
        <w:rPr>
          <w:spacing w:val="-2"/>
        </w:rPr>
        <w:t> </w:t>
      </w:r>
      <w:r>
        <w:rPr/>
        <w:t>fonctionnalités</w:t>
      </w:r>
      <w:r>
        <w:rPr>
          <w:spacing w:val="-2"/>
        </w:rPr>
        <w:t> </w:t>
      </w:r>
      <w:r>
        <w:rPr/>
        <w:t>générales du</w:t>
      </w:r>
      <w:r>
        <w:rPr>
          <w:spacing w:val="-3"/>
        </w:rPr>
        <w:t> </w:t>
      </w:r>
      <w:r>
        <w:rPr/>
        <w:t>régulateur</w:t>
      </w:r>
      <w:r>
        <w:rPr>
          <w:spacing w:val="-52"/>
        </w:rPr>
        <w:t> </w:t>
      </w:r>
      <w:r>
        <w:rPr/>
        <w:t>de charge ou d'implémenter de nouvelles fonctions DLM. Le régulateur de charge doit en général être</w:t>
      </w:r>
      <w:r>
        <w:rPr>
          <w:spacing w:val="1"/>
        </w:rPr>
        <w:t> </w:t>
      </w:r>
      <w:r>
        <w:rPr/>
        <w:t>équipé d'un</w:t>
      </w:r>
      <w:r>
        <w:rPr>
          <w:spacing w:val="1"/>
        </w:rPr>
        <w:t> </w:t>
      </w:r>
      <w:r>
        <w:rPr/>
        <w:t>dispositif</w:t>
      </w:r>
      <w:r>
        <w:rPr>
          <w:spacing w:val="-2"/>
        </w:rPr>
        <w:t> </w:t>
      </w:r>
      <w:r>
        <w:rPr/>
        <w:t>permettant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commande</w:t>
      </w:r>
      <w:r>
        <w:rPr>
          <w:spacing w:val="-2"/>
        </w:rPr>
        <w:t> </w:t>
      </w:r>
      <w:r>
        <w:rPr/>
        <w:t>/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maintenance à</w:t>
      </w:r>
      <w:r>
        <w:rPr>
          <w:spacing w:val="-1"/>
        </w:rPr>
        <w:t> </w:t>
      </w:r>
      <w:r>
        <w:rPr/>
        <w:t>distance.</w:t>
      </w:r>
    </w:p>
    <w:p>
      <w:pPr>
        <w:pStyle w:val="BodyText"/>
        <w:ind w:left="0"/>
      </w:pPr>
    </w:p>
    <w:p>
      <w:pPr>
        <w:pStyle w:val="BodyText"/>
        <w:spacing w:before="1"/>
        <w:ind w:right="74"/>
      </w:pPr>
      <w:r>
        <w:rPr/>
        <w:t>Le contrôleur de charge doit disposer d'un système intégré de capteur de courant différentiel de 6 mA DC</w:t>
      </w:r>
      <w:r>
        <w:rPr>
          <w:spacing w:val="-53"/>
        </w:rPr>
        <w:t> </w:t>
      </w:r>
      <w:r>
        <w:rPr/>
        <w:t>de</w:t>
      </w:r>
      <w:r>
        <w:rPr>
          <w:spacing w:val="-3"/>
        </w:rPr>
        <w:t> </w:t>
      </w:r>
      <w:r>
        <w:rPr/>
        <w:t>sorte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l'utilisation</w:t>
      </w:r>
      <w:r>
        <w:rPr>
          <w:spacing w:val="-1"/>
        </w:rPr>
        <w:t> </w:t>
      </w:r>
      <w:r>
        <w:rPr/>
        <w:t>d'un</w:t>
      </w:r>
      <w:r>
        <w:rPr>
          <w:spacing w:val="-3"/>
        </w:rPr>
        <w:t> </w:t>
      </w:r>
      <w:r>
        <w:rPr/>
        <w:t>DDR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type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dans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ligne</w:t>
      </w:r>
      <w:r>
        <w:rPr>
          <w:spacing w:val="-1"/>
        </w:rPr>
        <w:t> </w:t>
      </w:r>
      <w:r>
        <w:rPr/>
        <w:t>d'alimentation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/>
        <w:t>point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charge</w:t>
      </w:r>
      <w:r>
        <w:rPr>
          <w:spacing w:val="-3"/>
        </w:rPr>
        <w:t> </w:t>
      </w:r>
      <w:r>
        <w:rPr/>
        <w:t>soit</w:t>
      </w:r>
      <w:r>
        <w:rPr>
          <w:spacing w:val="-2"/>
        </w:rPr>
        <w:t> </w:t>
      </w:r>
      <w:r>
        <w:rPr/>
        <w:t>suffisante</w:t>
      </w:r>
      <w:r>
        <w:rPr>
          <w:spacing w:val="-53"/>
        </w:rPr>
        <w:t> </w:t>
      </w:r>
      <w:r>
        <w:rPr/>
        <w:t>au regard de la norme. Le régulateur de charge doit être en mesure de réagir aux plus petits courants</w:t>
      </w:r>
      <w:r>
        <w:rPr>
          <w:spacing w:val="1"/>
        </w:rPr>
        <w:t> </w:t>
      </w:r>
      <w:r>
        <w:rPr/>
        <w:t>différentiels en utilisant un transformateur de courant de mesure (accessoire obligatoire) afin de pouvoir</w:t>
      </w:r>
      <w:r>
        <w:rPr>
          <w:spacing w:val="1"/>
        </w:rPr>
        <w:t> </w:t>
      </w:r>
      <w:r>
        <w:rPr/>
        <w:t>indiquer à temps une détérioration de l'état du point de charge ou du véhicule. Les valeurs mesurées du</w:t>
      </w:r>
      <w:r>
        <w:rPr>
          <w:spacing w:val="1"/>
        </w:rPr>
        <w:t> </w:t>
      </w:r>
      <w:r>
        <w:rPr/>
        <w:t>courant de défaut AC et DC doivent être mises à disposition d'un back-end par le contrôleur de charge</w:t>
      </w:r>
      <w:r>
        <w:rPr>
          <w:spacing w:val="1"/>
        </w:rPr>
        <w:t> </w:t>
      </w:r>
      <w:r>
        <w:rPr/>
        <w:t>pour permettre une surveillance sur le long terme. En cas de dépassement de la valeur limite du courant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défaut</w:t>
      </w:r>
      <w:r>
        <w:rPr>
          <w:spacing w:val="-2"/>
        </w:rPr>
        <w:t> </w:t>
      </w:r>
      <w:r>
        <w:rPr/>
        <w:t>DC, le</w:t>
      </w:r>
      <w:r>
        <w:rPr>
          <w:spacing w:val="-2"/>
        </w:rPr>
        <w:t> </w:t>
      </w:r>
      <w:r>
        <w:rPr/>
        <w:t>régulateur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charge</w:t>
      </w:r>
      <w:r>
        <w:rPr>
          <w:spacing w:val="-3"/>
        </w:rPr>
        <w:t> </w:t>
      </w:r>
      <w:r>
        <w:rPr/>
        <w:t>doit arrêter</w:t>
      </w:r>
      <w:r>
        <w:rPr>
          <w:spacing w:val="-1"/>
        </w:rPr>
        <w:t> </w:t>
      </w:r>
      <w:r>
        <w:rPr/>
        <w:t>délibérement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processus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charge afin</w:t>
      </w:r>
      <w:r>
        <w:rPr>
          <w:spacing w:val="-2"/>
        </w:rPr>
        <w:t> </w:t>
      </w:r>
      <w:r>
        <w:rPr/>
        <w:t>d'éviter</w:t>
      </w:r>
      <w:r>
        <w:rPr>
          <w:spacing w:val="-2"/>
        </w:rPr>
        <w:t> </w:t>
      </w:r>
      <w:r>
        <w:rPr/>
        <w:t>un</w:t>
      </w:r>
    </w:p>
    <w:p>
      <w:pPr>
        <w:pStyle w:val="BodyText"/>
        <w:spacing w:before="1"/>
      </w:pPr>
      <w:r>
        <w:rPr/>
        <w:t>„aveuglement“</w:t>
      </w:r>
      <w:r>
        <w:rPr>
          <w:spacing w:val="-5"/>
        </w:rPr>
        <w:t> </w:t>
      </w:r>
      <w:r>
        <w:rPr/>
        <w:t>du</w:t>
      </w:r>
      <w:r>
        <w:rPr>
          <w:spacing w:val="-4"/>
        </w:rPr>
        <w:t> </w:t>
      </w:r>
      <w:r>
        <w:rPr/>
        <w:t>DDR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type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(CEI</w:t>
      </w:r>
      <w:r>
        <w:rPr>
          <w:spacing w:val="-4"/>
        </w:rPr>
        <w:t> </w:t>
      </w:r>
      <w:r>
        <w:rPr/>
        <w:t>62955).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ind w:right="118"/>
      </w:pPr>
      <w:r>
        <w:rPr/>
        <w:t>La</w:t>
      </w:r>
      <w:r>
        <w:rPr>
          <w:spacing w:val="-3"/>
        </w:rPr>
        <w:t> </w:t>
      </w:r>
      <w:r>
        <w:rPr/>
        <w:t>sécurité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l'utilisateur</w:t>
      </w:r>
      <w:r>
        <w:rPr>
          <w:spacing w:val="-2"/>
        </w:rPr>
        <w:t> </w:t>
      </w:r>
      <w:r>
        <w:rPr/>
        <w:t>d'un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charge</w:t>
      </w:r>
      <w:r>
        <w:rPr>
          <w:spacing w:val="-1"/>
        </w:rPr>
        <w:t> </w:t>
      </w:r>
      <w:r>
        <w:rPr/>
        <w:t>doit</w:t>
      </w:r>
      <w:r>
        <w:rPr>
          <w:spacing w:val="-3"/>
        </w:rPr>
        <w:t> </w:t>
      </w:r>
      <w:r>
        <w:rPr/>
        <w:t>être</w:t>
      </w:r>
      <w:r>
        <w:rPr>
          <w:spacing w:val="-1"/>
        </w:rPr>
        <w:t> </w:t>
      </w:r>
      <w:r>
        <w:rPr/>
        <w:t>encore</w:t>
      </w:r>
      <w:r>
        <w:rPr>
          <w:spacing w:val="-3"/>
        </w:rPr>
        <w:t> </w:t>
      </w:r>
      <w:r>
        <w:rPr/>
        <w:t>renforcée</w:t>
      </w:r>
      <w:r>
        <w:rPr>
          <w:spacing w:val="-1"/>
        </w:rPr>
        <w:t> </w:t>
      </w:r>
      <w:r>
        <w:rPr/>
        <w:t>par</w:t>
      </w:r>
      <w:r>
        <w:rPr>
          <w:spacing w:val="-1"/>
        </w:rPr>
        <w:t> </w:t>
      </w:r>
      <w:r>
        <w:rPr/>
        <w:t>une</w:t>
      </w:r>
      <w:r>
        <w:rPr>
          <w:spacing w:val="-1"/>
        </w:rPr>
        <w:t> </w:t>
      </w:r>
      <w:r>
        <w:rPr/>
        <w:t>surveillance</w:t>
      </w:r>
      <w:r>
        <w:rPr>
          <w:spacing w:val="-3"/>
        </w:rPr>
        <w:t> </w:t>
      </w:r>
      <w:r>
        <w:rPr/>
        <w:t>continue</w:t>
      </w:r>
      <w:r>
        <w:rPr>
          <w:spacing w:val="-1"/>
        </w:rPr>
        <w:t> </w:t>
      </w:r>
      <w:r>
        <w:rPr/>
        <w:t>de</w:t>
      </w:r>
      <w:r>
        <w:rPr>
          <w:spacing w:val="-53"/>
        </w:rPr>
        <w:t> </w:t>
      </w:r>
      <w:r>
        <w:rPr/>
        <w:t>la connexion PE au régulateur de charge. Une fonction „Weld-Check“ intégrée au contrôleur de charge</w:t>
      </w:r>
      <w:r>
        <w:rPr>
          <w:spacing w:val="1"/>
        </w:rPr>
        <w:t> </w:t>
      </w:r>
      <w:r>
        <w:rPr/>
        <w:t>doit détecter le „collage“ ou le „soudage“ du contacteur de puissance. De même, le régulateur de charge</w:t>
      </w:r>
      <w:r>
        <w:rPr>
          <w:spacing w:val="1"/>
        </w:rPr>
        <w:t> </w:t>
      </w:r>
      <w:r>
        <w:rPr/>
        <w:t>doit être doté d'une commande universelle de la prise de charge et de l'actuateur permettant de prendre</w:t>
      </w:r>
      <w:r>
        <w:rPr>
          <w:spacing w:val="1"/>
        </w:rPr>
        <w:t> </w:t>
      </w:r>
      <w:r>
        <w:rPr/>
        <w:t>en charge les prises de type 2 de différents fabricants. En cas de panne de courant, le contrôleur de</w:t>
      </w:r>
      <w:r>
        <w:rPr>
          <w:spacing w:val="1"/>
        </w:rPr>
        <w:t> </w:t>
      </w:r>
      <w:r>
        <w:rPr/>
        <w:t>charge doit également être en mesure de libérer la prise de charge au moyen d'un déverrouillage</w:t>
      </w:r>
      <w:r>
        <w:rPr>
          <w:spacing w:val="1"/>
        </w:rPr>
        <w:t> </w:t>
      </w:r>
      <w:r>
        <w:rPr/>
        <w:t>d'urgence intégré</w:t>
      </w:r>
      <w:r>
        <w:rPr>
          <w:spacing w:val="1"/>
        </w:rPr>
        <w:t> </w:t>
      </w:r>
      <w:r>
        <w:rPr/>
        <w:t>(Emergency Opener).</w:t>
      </w:r>
    </w:p>
    <w:p>
      <w:pPr>
        <w:pStyle w:val="BodyText"/>
        <w:spacing w:before="2"/>
        <w:ind w:left="0"/>
      </w:pPr>
    </w:p>
    <w:p>
      <w:pPr>
        <w:pStyle w:val="BodyText"/>
        <w:ind w:right="163"/>
      </w:pPr>
      <w:r>
        <w:rPr/>
        <w:t>Le</w:t>
      </w:r>
      <w:r>
        <w:rPr>
          <w:spacing w:val="-4"/>
        </w:rPr>
        <w:t> </w:t>
      </w:r>
      <w:r>
        <w:rPr/>
        <w:t>régulateur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charge</w:t>
      </w:r>
      <w:r>
        <w:rPr>
          <w:spacing w:val="-4"/>
        </w:rPr>
        <w:t> </w:t>
      </w:r>
      <w:r>
        <w:rPr/>
        <w:t>doit</w:t>
      </w:r>
      <w:r>
        <w:rPr>
          <w:spacing w:val="-3"/>
        </w:rPr>
        <w:t> </w:t>
      </w:r>
      <w:r>
        <w:rPr/>
        <w:t>disposer</w:t>
      </w:r>
      <w:r>
        <w:rPr>
          <w:spacing w:val="-4"/>
        </w:rPr>
        <w:t> </w:t>
      </w:r>
      <w:r>
        <w:rPr/>
        <w:t>d'un</w:t>
      </w:r>
      <w:r>
        <w:rPr>
          <w:spacing w:val="-2"/>
        </w:rPr>
        <w:t> </w:t>
      </w:r>
      <w:r>
        <w:rPr/>
        <w:t>relais</w:t>
      </w:r>
      <w:r>
        <w:rPr>
          <w:spacing w:val="-3"/>
        </w:rPr>
        <w:t> </w:t>
      </w:r>
      <w:r>
        <w:rPr/>
        <w:t>séparé</w:t>
      </w:r>
      <w:r>
        <w:rPr>
          <w:spacing w:val="-3"/>
        </w:rPr>
        <w:t> </w:t>
      </w:r>
      <w:r>
        <w:rPr/>
        <w:t>pouvant</w:t>
      </w:r>
      <w:r>
        <w:rPr>
          <w:spacing w:val="-4"/>
        </w:rPr>
        <w:t> </w:t>
      </w:r>
      <w:r>
        <w:rPr/>
        <w:t>commander</w:t>
      </w:r>
      <w:r>
        <w:rPr>
          <w:spacing w:val="5"/>
        </w:rPr>
        <w:t> </w:t>
      </w:r>
      <w:r>
        <w:rPr/>
        <w:t>directement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contacteur</w:t>
      </w:r>
      <w:r>
        <w:rPr>
          <w:spacing w:val="-53"/>
        </w:rPr>
        <w:t> </w:t>
      </w:r>
      <w:r>
        <w:rPr/>
        <w:t>pour</w:t>
      </w:r>
      <w:r>
        <w:rPr>
          <w:spacing w:val="-4"/>
        </w:rPr>
        <w:t> </w:t>
      </w:r>
      <w:r>
        <w:rPr/>
        <w:t>déclencher</w:t>
      </w:r>
      <w:r>
        <w:rPr>
          <w:spacing w:val="-2"/>
        </w:rPr>
        <w:t> </w:t>
      </w:r>
      <w:r>
        <w:rPr/>
        <w:t>l'alimentation</w:t>
      </w:r>
      <w:r>
        <w:rPr>
          <w:spacing w:val="-4"/>
        </w:rPr>
        <w:t> </w:t>
      </w:r>
      <w:r>
        <w:rPr/>
        <w:t>du</w:t>
      </w:r>
      <w:r>
        <w:rPr>
          <w:spacing w:val="-3"/>
        </w:rPr>
        <w:t> </w:t>
      </w:r>
      <w:r>
        <w:rPr/>
        <w:t>point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charge</w:t>
      </w:r>
      <w:r>
        <w:rPr>
          <w:spacing w:val="-3"/>
        </w:rPr>
        <w:t> </w:t>
      </w:r>
      <w:r>
        <w:rPr/>
        <w:t>sans</w:t>
      </w:r>
      <w:r>
        <w:rPr>
          <w:spacing w:val="-3"/>
        </w:rPr>
        <w:t> </w:t>
      </w:r>
      <w:r>
        <w:rPr/>
        <w:t>matériel</w:t>
      </w:r>
      <w:r>
        <w:rPr>
          <w:spacing w:val="-4"/>
        </w:rPr>
        <w:t> </w:t>
      </w:r>
      <w:r>
        <w:rPr/>
        <w:t>supplémentaire.</w:t>
      </w:r>
      <w:r>
        <w:rPr>
          <w:spacing w:val="-4"/>
        </w:rPr>
        <w:t> </w:t>
      </w: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2"/>
        </w:rPr>
        <w:t> </w:t>
      </w:r>
      <w:r>
        <w:rPr/>
        <w:t>assignées</w:t>
      </w:r>
      <w:r>
        <w:rPr>
          <w:spacing w:val="-53"/>
        </w:rPr>
        <w:t> </w:t>
      </w:r>
      <w:r>
        <w:rPr/>
        <w:t>pour cette sortie doivent être définies de la manière suivante : 230 V/4 A. De même, le contrôleur doit</w:t>
      </w:r>
      <w:r>
        <w:rPr>
          <w:spacing w:val="1"/>
        </w:rPr>
        <w:t> </w:t>
      </w:r>
      <w:r>
        <w:rPr/>
        <w:t>offrir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possibilité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commander une</w:t>
      </w:r>
      <w:r>
        <w:rPr>
          <w:spacing w:val="-2"/>
        </w:rPr>
        <w:t> </w:t>
      </w:r>
      <w:r>
        <w:rPr/>
        <w:t>prise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courant</w:t>
      </w:r>
      <w:r>
        <w:rPr>
          <w:spacing w:val="-2"/>
        </w:rPr>
        <w:t> </w:t>
      </w:r>
      <w:r>
        <w:rPr/>
        <w:t>domestique</w:t>
      </w:r>
      <w:r>
        <w:rPr>
          <w:spacing w:val="-1"/>
        </w:rPr>
        <w:t> </w:t>
      </w:r>
      <w:r>
        <w:rPr/>
        <w:t>SCHUKO</w:t>
      </w:r>
      <w:r>
        <w:rPr>
          <w:spacing w:val="-3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supplémentaire.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18"/>
      </w:pPr>
      <w:r>
        <w:rPr/>
        <w:t>Pour permettre une mise en place simple et effective d'une infrastructure de recharge en réseau, le</w:t>
      </w:r>
      <w:r>
        <w:rPr>
          <w:spacing w:val="1"/>
        </w:rPr>
        <w:t> </w:t>
      </w:r>
      <w:r>
        <w:rPr/>
        <w:t>régulateur de charge doit disposer d'une interface Ethernet intégrée. De même, le contrôleur de charge</w:t>
      </w:r>
      <w:r>
        <w:rPr>
          <w:spacing w:val="1"/>
        </w:rPr>
        <w:t> </w:t>
      </w:r>
      <w:r>
        <w:rPr/>
        <w:t>doit être doté d'une interface USB pour la configuration locale et de deux autres interfaces USB-Host</w:t>
      </w:r>
      <w:r>
        <w:rPr>
          <w:spacing w:val="1"/>
        </w:rPr>
        <w:t> </w:t>
      </w:r>
      <w:r>
        <w:rPr/>
        <w:t>supplémentaires pour une extension périphérique par exemple via un adaptateur USB Wifi. Les interfaces</w:t>
      </w:r>
      <w:r>
        <w:rPr>
          <w:spacing w:val="-53"/>
        </w:rPr>
        <w:t> </w:t>
      </w:r>
      <w:r>
        <w:rPr/>
        <w:t>USB</w:t>
      </w:r>
      <w:r>
        <w:rPr>
          <w:spacing w:val="-2"/>
        </w:rPr>
        <w:t> </w:t>
      </w:r>
      <w:r>
        <w:rPr/>
        <w:t>doivent</w:t>
      </w:r>
      <w:r>
        <w:rPr>
          <w:spacing w:val="-3"/>
        </w:rPr>
        <w:t> </w:t>
      </w:r>
      <w:r>
        <w:rPr/>
        <w:t>également</w:t>
      </w:r>
      <w:r>
        <w:rPr>
          <w:spacing w:val="-3"/>
        </w:rPr>
        <w:t> </w:t>
      </w:r>
      <w:r>
        <w:rPr/>
        <w:t>pouvoir</w:t>
      </w:r>
      <w:r>
        <w:rPr>
          <w:spacing w:val="-3"/>
        </w:rPr>
        <w:t> </w:t>
      </w:r>
      <w:r>
        <w:rPr/>
        <w:t>être</w:t>
      </w:r>
      <w:r>
        <w:rPr>
          <w:spacing w:val="-2"/>
        </w:rPr>
        <w:t> </w:t>
      </w:r>
      <w:r>
        <w:rPr/>
        <w:t>utilisées</w:t>
      </w:r>
      <w:r>
        <w:rPr>
          <w:spacing w:val="-3"/>
        </w:rPr>
        <w:t> </w:t>
      </w:r>
      <w:r>
        <w:rPr/>
        <w:t>pour</w:t>
      </w:r>
      <w:r>
        <w:rPr>
          <w:spacing w:val="-4"/>
        </w:rPr>
        <w:t> </w:t>
      </w:r>
      <w:r>
        <w:rPr/>
        <w:t>permettre</w:t>
      </w:r>
      <w:r>
        <w:rPr>
          <w:spacing w:val="-1"/>
        </w:rPr>
        <w:t> </w:t>
      </w:r>
      <w:r>
        <w:rPr/>
        <w:t>une</w:t>
      </w:r>
      <w:r>
        <w:rPr>
          <w:spacing w:val="-2"/>
        </w:rPr>
        <w:t> </w:t>
      </w:r>
      <w:r>
        <w:rPr/>
        <w:t>configuration</w:t>
      </w:r>
      <w:r>
        <w:rPr>
          <w:spacing w:val="-4"/>
        </w:rPr>
        <w:t> </w:t>
      </w:r>
      <w:r>
        <w:rPr/>
        <w:t>matérielle</w:t>
      </w:r>
      <w:r>
        <w:rPr>
          <w:spacing w:val="-4"/>
        </w:rPr>
        <w:t> </w:t>
      </w:r>
      <w:r>
        <w:rPr/>
        <w:t>maître</w:t>
      </w:r>
      <w:r>
        <w:rPr>
          <w:spacing w:val="-4"/>
        </w:rPr>
        <w:t> </w:t>
      </w:r>
      <w:r>
        <w:rPr/>
        <w:t>/</w:t>
      </w:r>
      <w:r>
        <w:rPr>
          <w:spacing w:val="-2"/>
        </w:rPr>
        <w:t> </w:t>
      </w:r>
      <w:r>
        <w:rPr/>
        <w:t>esclave.</w:t>
      </w:r>
      <w:r>
        <w:rPr>
          <w:spacing w:val="-53"/>
        </w:rPr>
        <w:t> </w:t>
      </w:r>
      <w:r>
        <w:rPr/>
        <w:t>Le régulateur de charge doit en outre disposer d'une interface Modbus externe, séparée galvaniquement</w:t>
      </w:r>
      <w:r>
        <w:rPr>
          <w:spacing w:val="1"/>
        </w:rPr>
        <w:t> </w:t>
      </w:r>
      <w:r>
        <w:rPr/>
        <w:t>(RTU), avec laquelle le contrôleur peut être commandé par exemple via un système de management de</w:t>
      </w:r>
      <w:r>
        <w:rPr>
          <w:spacing w:val="1"/>
        </w:rPr>
        <w:t> </w:t>
      </w:r>
      <w:r>
        <w:rPr/>
        <w:t>l’énergie indépendamment</w:t>
      </w:r>
      <w:r>
        <w:rPr>
          <w:spacing w:val="1"/>
        </w:rPr>
        <w:t> </w:t>
      </w:r>
      <w:r>
        <w:rPr/>
        <w:t>d'une</w:t>
      </w:r>
      <w:r>
        <w:rPr>
          <w:spacing w:val="-2"/>
        </w:rPr>
        <w:t> </w:t>
      </w:r>
      <w:r>
        <w:rPr/>
        <w:t>connexion</w:t>
      </w:r>
      <w:r>
        <w:rPr>
          <w:spacing w:val="1"/>
        </w:rPr>
        <w:t> </w:t>
      </w:r>
      <w:r>
        <w:rPr/>
        <w:t>back-end.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</w:pPr>
      <w:r>
        <w:rPr/>
        <w:t>Le</w:t>
      </w:r>
      <w:r>
        <w:rPr>
          <w:spacing w:val="-3"/>
        </w:rPr>
        <w:t> </w:t>
      </w:r>
      <w:r>
        <w:rPr/>
        <w:t>contrôleur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charge doit</w:t>
      </w:r>
      <w:r>
        <w:rPr>
          <w:spacing w:val="-3"/>
        </w:rPr>
        <w:t> </w:t>
      </w:r>
      <w:r>
        <w:rPr/>
        <w:t>être</w:t>
      </w:r>
      <w:r>
        <w:rPr>
          <w:spacing w:val="-2"/>
        </w:rPr>
        <w:t> </w:t>
      </w:r>
      <w:r>
        <w:rPr/>
        <w:t>doté</w:t>
      </w:r>
      <w:r>
        <w:rPr>
          <w:spacing w:val="-1"/>
        </w:rPr>
        <w:t> </w:t>
      </w:r>
      <w:r>
        <w:rPr/>
        <w:t>d'une</w:t>
      </w:r>
      <w:r>
        <w:rPr>
          <w:spacing w:val="-2"/>
        </w:rPr>
        <w:t> </w:t>
      </w:r>
      <w:r>
        <w:rPr/>
        <w:t>interface</w:t>
      </w:r>
      <w:r>
        <w:rPr>
          <w:spacing w:val="-3"/>
        </w:rPr>
        <w:t> </w:t>
      </w:r>
      <w:r>
        <w:rPr/>
        <w:t>compteur</w:t>
      </w:r>
      <w:r>
        <w:rPr>
          <w:spacing w:val="-1"/>
        </w:rPr>
        <w:t> </w:t>
      </w:r>
      <w:r>
        <w:rPr/>
        <w:t>Modbus</w:t>
      </w:r>
      <w:r>
        <w:rPr>
          <w:spacing w:val="-2"/>
        </w:rPr>
        <w:t> </w:t>
      </w:r>
      <w:r>
        <w:rPr/>
        <w:t>permettant</w:t>
      </w:r>
      <w:r>
        <w:rPr>
          <w:spacing w:val="-2"/>
        </w:rPr>
        <w:t> </w:t>
      </w:r>
      <w:r>
        <w:rPr/>
        <w:t>l'utilisation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divers</w:t>
      </w:r>
      <w:r>
        <w:rPr>
          <w:spacing w:val="-52"/>
        </w:rPr>
        <w:t> </w:t>
      </w:r>
      <w:r>
        <w:rPr/>
        <w:t>compteurs Modbus de différents fabricants. La compatibilité avec d'autres compteurs Modbus doit être</w:t>
      </w:r>
      <w:r>
        <w:rPr>
          <w:spacing w:val="1"/>
        </w:rPr>
        <w:t> </w:t>
      </w:r>
      <w:r>
        <w:rPr/>
        <w:t>garantie dans</w:t>
      </w:r>
      <w:r>
        <w:rPr>
          <w:spacing w:val="2"/>
        </w:rPr>
        <w:t> </w:t>
      </w:r>
      <w:r>
        <w:rPr/>
        <w:t>le</w:t>
      </w:r>
      <w:r>
        <w:rPr>
          <w:spacing w:val="-1"/>
        </w:rPr>
        <w:t> </w:t>
      </w:r>
      <w:r>
        <w:rPr/>
        <w:t>cadre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mises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jour</w:t>
      </w:r>
      <w:r>
        <w:rPr>
          <w:spacing w:val="-1"/>
        </w:rPr>
        <w:t> </w:t>
      </w:r>
      <w:r>
        <w:rPr/>
        <w:t>logicielles.</w:t>
      </w:r>
    </w:p>
    <w:p>
      <w:pPr>
        <w:spacing w:after="0"/>
        <w:sectPr>
          <w:pgSz w:w="12240" w:h="15840"/>
          <w:pgMar w:top="1340" w:bottom="280" w:left="1300" w:right="1320"/>
        </w:sectPr>
      </w:pPr>
    </w:p>
    <w:p>
      <w:pPr>
        <w:pStyle w:val="BodyText"/>
        <w:spacing w:before="75"/>
      </w:pPr>
      <w:r>
        <w:rPr>
          <w:u w:val="single"/>
        </w:rPr>
        <w:t>Caractéristiques</w:t>
      </w:r>
      <w:r>
        <w:rPr>
          <w:spacing w:val="-3"/>
          <w:u w:val="single"/>
        </w:rPr>
        <w:t> </w:t>
      </w:r>
      <w:r>
        <w:rPr>
          <w:u w:val="single"/>
        </w:rPr>
        <w:t>techniques</w:t>
      </w:r>
      <w:r>
        <w:rPr>
          <w:spacing w:val="-2"/>
          <w:u w:val="single"/>
        </w:rPr>
        <w:t> </w:t>
      </w:r>
      <w:r>
        <w:rPr>
          <w:u w:val="single"/>
        </w:rPr>
        <w:t>:</w:t>
      </w:r>
    </w:p>
    <w:p>
      <w:pPr>
        <w:pStyle w:val="BodyText"/>
        <w:spacing w:before="1"/>
        <w:ind w:right="5430"/>
      </w:pPr>
      <w:r>
        <w:rPr>
          <w:w w:val="95"/>
        </w:rPr>
        <w:t>Dimensions</w:t>
      </w:r>
      <w:r>
        <w:rPr>
          <w:spacing w:val="16"/>
          <w:w w:val="95"/>
        </w:rPr>
        <w:t> </w:t>
      </w:r>
      <w:r>
        <w:rPr>
          <w:w w:val="95"/>
        </w:rPr>
        <w:t>mm</w:t>
      </w:r>
      <w:r>
        <w:rPr>
          <w:spacing w:val="17"/>
          <w:w w:val="95"/>
        </w:rPr>
        <w:t> </w:t>
      </w:r>
      <w:r>
        <w:rPr>
          <w:w w:val="95"/>
        </w:rPr>
        <w:t>(L</w:t>
      </w:r>
      <w:r>
        <w:rPr>
          <w:spacing w:val="15"/>
          <w:w w:val="95"/>
        </w:rPr>
        <w:t> </w:t>
      </w:r>
      <w:r>
        <w:rPr>
          <w:w w:val="95"/>
        </w:rPr>
        <w:t>x</w:t>
      </w:r>
      <w:r>
        <w:rPr>
          <w:spacing w:val="16"/>
          <w:w w:val="95"/>
        </w:rPr>
        <w:t> </w:t>
      </w:r>
      <w:r>
        <w:rPr>
          <w:w w:val="95"/>
        </w:rPr>
        <w:t>l</w:t>
      </w:r>
      <w:r>
        <w:rPr>
          <w:spacing w:val="14"/>
          <w:w w:val="95"/>
        </w:rPr>
        <w:t> </w:t>
      </w:r>
      <w:r>
        <w:rPr>
          <w:w w:val="95"/>
        </w:rPr>
        <w:t>x</w:t>
      </w:r>
      <w:r>
        <w:rPr>
          <w:spacing w:val="16"/>
          <w:w w:val="95"/>
        </w:rPr>
        <w:t> </w:t>
      </w:r>
      <w:r>
        <w:rPr>
          <w:w w:val="95"/>
        </w:rPr>
        <w:t>H):</w:t>
      </w:r>
      <w:r>
        <w:rPr>
          <w:spacing w:val="17"/>
          <w:w w:val="95"/>
        </w:rPr>
        <w:t> </w:t>
      </w:r>
      <w:r>
        <w:rPr>
          <w:w w:val="95"/>
        </w:rPr>
        <w:t>112,3</w:t>
      </w:r>
      <w:r>
        <w:rPr>
          <w:spacing w:val="15"/>
          <w:w w:val="95"/>
        </w:rPr>
        <w:t> </w:t>
      </w:r>
      <w:r>
        <w:rPr>
          <w:w w:val="95"/>
        </w:rPr>
        <w:t>x</w:t>
      </w:r>
      <w:r>
        <w:rPr>
          <w:spacing w:val="16"/>
          <w:w w:val="95"/>
        </w:rPr>
        <w:t> </w:t>
      </w:r>
      <w:r>
        <w:rPr>
          <w:w w:val="95"/>
        </w:rPr>
        <w:t>99</w:t>
      </w:r>
      <w:r>
        <w:rPr>
          <w:spacing w:val="-4"/>
          <w:w w:val="95"/>
        </w:rPr>
        <w:t> </w:t>
      </w:r>
      <w:r>
        <w:rPr>
          <w:w w:val="95"/>
        </w:rPr>
        <w:t>x</w:t>
      </w:r>
      <w:r>
        <w:rPr>
          <w:spacing w:val="16"/>
          <w:w w:val="95"/>
        </w:rPr>
        <w:t> </w:t>
      </w:r>
      <w:r>
        <w:rPr>
          <w:w w:val="95"/>
        </w:rPr>
        <w:t>23,5</w:t>
      </w:r>
      <w:r>
        <w:rPr>
          <w:spacing w:val="-49"/>
          <w:w w:val="95"/>
        </w:rPr>
        <w:t> </w:t>
      </w:r>
      <w:r>
        <w:rPr/>
        <w:t>Tension nominale : DC 12V (11,4V…12,6V)</w:t>
      </w:r>
      <w:r>
        <w:rPr>
          <w:spacing w:val="1"/>
        </w:rPr>
        <w:t> </w:t>
      </w:r>
      <w:r>
        <w:rPr/>
        <w:t>Courant nominal</w:t>
      </w:r>
      <w:r>
        <w:rPr>
          <w:spacing w:val="1"/>
        </w:rPr>
        <w:t> </w:t>
      </w:r>
      <w:r>
        <w:rPr/>
        <w:t>:</w:t>
      </w:r>
      <w:r>
        <w:rPr>
          <w:spacing w:val="-1"/>
        </w:rPr>
        <w:t> </w:t>
      </w:r>
      <w:r>
        <w:rPr/>
        <w:t>750</w:t>
      </w:r>
      <w:r>
        <w:rPr>
          <w:spacing w:val="1"/>
        </w:rPr>
        <w:t> </w:t>
      </w:r>
      <w:r>
        <w:rPr/>
        <w:t>mA</w:t>
      </w:r>
    </w:p>
    <w:p>
      <w:pPr>
        <w:pStyle w:val="BodyText"/>
        <w:spacing w:before="1"/>
        <w:ind w:right="6267"/>
      </w:pPr>
      <w:r>
        <w:rPr/>
        <w:t>Plage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mesure</w:t>
      </w:r>
      <w:r>
        <w:rPr>
          <w:spacing w:val="-4"/>
        </w:rPr>
        <w:t> </w:t>
      </w:r>
      <w:r>
        <w:rPr/>
        <w:t>RDC-MD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100</w:t>
      </w:r>
      <w:r>
        <w:rPr>
          <w:spacing w:val="-2"/>
        </w:rPr>
        <w:t> </w:t>
      </w:r>
      <w:r>
        <w:rPr/>
        <w:t>mA</w:t>
      </w:r>
      <w:r>
        <w:rPr>
          <w:spacing w:val="-52"/>
        </w:rPr>
        <w:t> </w:t>
      </w:r>
      <w:r>
        <w:rPr/>
        <w:t>Cartes</w:t>
      </w:r>
      <w:r>
        <w:rPr>
          <w:spacing w:val="-1"/>
        </w:rPr>
        <w:t> </w:t>
      </w:r>
      <w:r>
        <w:rPr/>
        <w:t>SIM</w:t>
      </w:r>
      <w:r>
        <w:rPr>
          <w:spacing w:val="1"/>
        </w:rPr>
        <w:t> </w:t>
      </w:r>
      <w:r>
        <w:rPr/>
        <w:t>Slot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Micro</w:t>
      </w:r>
      <w:r>
        <w:rPr>
          <w:spacing w:val="-1"/>
        </w:rPr>
        <w:t> </w:t>
      </w:r>
      <w:r>
        <w:rPr/>
        <w:t>SIM</w:t>
      </w:r>
    </w:p>
    <w:p>
      <w:pPr>
        <w:pStyle w:val="BodyText"/>
        <w:ind w:right="5430"/>
      </w:pPr>
      <w:r>
        <w:rPr/>
        <w:t>Température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fonctionnement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/>
        <w:t>-30…+70°C</w:t>
      </w:r>
      <w:r>
        <w:rPr>
          <w:spacing w:val="-53"/>
        </w:rPr>
        <w:t> </w:t>
      </w:r>
      <w:r>
        <w:rPr/>
        <w:t>Classe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protection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IP20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BodyText"/>
        <w:spacing w:before="1"/>
      </w:pPr>
      <w:r>
        <w:rPr>
          <w:u w:val="single"/>
        </w:rPr>
        <w:t>Interface</w:t>
      </w:r>
      <w:r>
        <w:rPr>
          <w:spacing w:val="-1"/>
          <w:u w:val="single"/>
        </w:rPr>
        <w:t> </w:t>
      </w:r>
      <w:r>
        <w:rPr>
          <w:u w:val="single"/>
        </w:rPr>
        <w:t>: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8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Serveur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1"/>
          <w:sz w:val="20"/>
        </w:rPr>
        <w:t> </w:t>
      </w:r>
      <w:r>
        <w:rPr>
          <w:sz w:val="20"/>
        </w:rPr>
        <w:t>intégré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4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Interface</w:t>
      </w:r>
      <w:r>
        <w:rPr>
          <w:spacing w:val="-3"/>
          <w:sz w:val="20"/>
        </w:rPr>
        <w:t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4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interfaces</w:t>
      </w:r>
      <w:r>
        <w:rPr>
          <w:spacing w:val="-2"/>
          <w:sz w:val="20"/>
        </w:rPr>
        <w:t> </w:t>
      </w:r>
      <w:r>
        <w:rPr>
          <w:sz w:val="20"/>
        </w:rPr>
        <w:t>USB</w:t>
      </w:r>
      <w:r>
        <w:rPr>
          <w:spacing w:val="-2"/>
          <w:sz w:val="20"/>
        </w:rPr>
        <w:t> </w:t>
      </w:r>
      <w:r>
        <w:rPr>
          <w:sz w:val="20"/>
        </w:rPr>
        <w:t>séparées</w:t>
      </w:r>
      <w:r>
        <w:rPr>
          <w:spacing w:val="-2"/>
          <w:sz w:val="20"/>
        </w:rPr>
        <w:t> </w:t>
      </w:r>
      <w:r>
        <w:rPr>
          <w:sz w:val="20"/>
        </w:rPr>
        <w:t>(1x</w:t>
      </w:r>
      <w:r>
        <w:rPr>
          <w:spacing w:val="-2"/>
          <w:sz w:val="20"/>
        </w:rPr>
        <w:t> </w:t>
      </w:r>
      <w:r>
        <w:rPr>
          <w:sz w:val="20"/>
        </w:rPr>
        <w:t>USB-CONFIG, 2x</w:t>
      </w:r>
      <w:r>
        <w:rPr>
          <w:spacing w:val="-2"/>
          <w:sz w:val="20"/>
        </w:rPr>
        <w:t> </w:t>
      </w:r>
      <w:r>
        <w:rPr>
          <w:sz w:val="20"/>
        </w:rPr>
        <w:t>USB</w:t>
      </w:r>
      <w:r>
        <w:rPr>
          <w:spacing w:val="-1"/>
          <w:sz w:val="20"/>
        </w:rPr>
        <w:t> </w:t>
      </w:r>
      <w:r>
        <w:rPr>
          <w:sz w:val="20"/>
        </w:rPr>
        <w:t>Host)</w:t>
      </w:r>
    </w:p>
    <w:p>
      <w:pPr>
        <w:pStyle w:val="ListParagraph"/>
        <w:numPr>
          <w:ilvl w:val="0"/>
          <w:numId w:val="2"/>
        </w:numPr>
        <w:tabs>
          <w:tab w:pos="531" w:val="left" w:leader="none"/>
          <w:tab w:pos="532" w:val="left" w:leader="none"/>
        </w:tabs>
        <w:spacing w:line="233" w:lineRule="exact" w:before="0" w:after="0"/>
        <w:ind w:left="531" w:right="0" w:hanging="416"/>
        <w:jc w:val="left"/>
        <w:rPr>
          <w:sz w:val="20"/>
        </w:rPr>
      </w:pPr>
      <w:r>
        <w:rPr>
          <w:sz w:val="20"/>
        </w:rPr>
        <w:t>Relais</w:t>
      </w:r>
      <w:r>
        <w:rPr>
          <w:spacing w:val="-2"/>
          <w:sz w:val="20"/>
        </w:rPr>
        <w:t> </w:t>
      </w:r>
      <w:r>
        <w:rPr>
          <w:sz w:val="20"/>
        </w:rPr>
        <w:t>230 V</w:t>
      </w:r>
      <w:r>
        <w:rPr>
          <w:spacing w:val="-2"/>
          <w:sz w:val="20"/>
        </w:rPr>
        <w:t> </w:t>
      </w:r>
      <w:r>
        <w:rPr>
          <w:sz w:val="20"/>
        </w:rPr>
        <w:t>pour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commande</w:t>
      </w:r>
      <w:r>
        <w:rPr>
          <w:spacing w:val="-2"/>
          <w:sz w:val="20"/>
        </w:rPr>
        <w:t> </w:t>
      </w:r>
      <w:r>
        <w:rPr>
          <w:sz w:val="20"/>
        </w:rPr>
        <w:t>du</w:t>
      </w:r>
      <w:r>
        <w:rPr>
          <w:spacing w:val="-3"/>
          <w:sz w:val="20"/>
        </w:rPr>
        <w:t> </w:t>
      </w:r>
      <w:r>
        <w:rPr>
          <w:sz w:val="20"/>
        </w:rPr>
        <w:t>contacteur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puissance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3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Une</w:t>
      </w:r>
      <w:r>
        <w:rPr>
          <w:spacing w:val="-5"/>
          <w:sz w:val="20"/>
        </w:rPr>
        <w:t> </w:t>
      </w:r>
      <w:r>
        <w:rPr>
          <w:sz w:val="20"/>
        </w:rPr>
        <w:t>entrée</w:t>
      </w:r>
      <w:r>
        <w:rPr>
          <w:spacing w:val="-2"/>
          <w:sz w:val="20"/>
        </w:rPr>
        <w:t> </w:t>
      </w:r>
      <w:r>
        <w:rPr>
          <w:sz w:val="20"/>
        </w:rPr>
        <w:t>numérique</w:t>
      </w:r>
      <w:r>
        <w:rPr>
          <w:spacing w:val="-4"/>
          <w:sz w:val="20"/>
        </w:rPr>
        <w:t> </w:t>
      </w:r>
      <w:r>
        <w:rPr>
          <w:sz w:val="20"/>
        </w:rPr>
        <w:t>supplémentaire</w:t>
      </w:r>
      <w:r>
        <w:rPr>
          <w:spacing w:val="-2"/>
          <w:sz w:val="20"/>
        </w:rPr>
        <w:t> </w:t>
      </w:r>
      <w:r>
        <w:rPr>
          <w:sz w:val="20"/>
        </w:rPr>
        <w:t>et</w:t>
      </w:r>
      <w:r>
        <w:rPr>
          <w:spacing w:val="-3"/>
          <w:sz w:val="20"/>
        </w:rPr>
        <w:t> </w:t>
      </w:r>
      <w:r>
        <w:rPr>
          <w:sz w:val="20"/>
        </w:rPr>
        <w:t>une</w:t>
      </w:r>
      <w:r>
        <w:rPr>
          <w:spacing w:val="-4"/>
          <w:sz w:val="20"/>
        </w:rPr>
        <w:t> </w:t>
      </w:r>
      <w:r>
        <w:rPr>
          <w:sz w:val="20"/>
        </w:rPr>
        <w:t>sortie</w:t>
      </w:r>
      <w:r>
        <w:rPr>
          <w:spacing w:val="-2"/>
          <w:sz w:val="20"/>
        </w:rPr>
        <w:t> </w:t>
      </w:r>
      <w:r>
        <w:rPr>
          <w:sz w:val="20"/>
        </w:rPr>
        <w:t>numérique</w:t>
      </w:r>
      <w:r>
        <w:rPr>
          <w:spacing w:val="-2"/>
          <w:sz w:val="20"/>
        </w:rPr>
        <w:t> </w:t>
      </w:r>
      <w:r>
        <w:rPr>
          <w:sz w:val="20"/>
        </w:rPr>
        <w:t>supplémentaire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3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interface</w:t>
      </w:r>
      <w:r>
        <w:rPr>
          <w:spacing w:val="-3"/>
          <w:sz w:val="20"/>
        </w:rPr>
        <w:t> </w:t>
      </w:r>
      <w:r>
        <w:rPr>
          <w:sz w:val="20"/>
        </w:rPr>
        <w:t>compteur</w:t>
      </w:r>
      <w:r>
        <w:rPr>
          <w:spacing w:val="-2"/>
          <w:sz w:val="20"/>
        </w:rPr>
        <w:t> </w:t>
      </w:r>
      <w:r>
        <w:rPr>
          <w:sz w:val="20"/>
        </w:rPr>
        <w:t>(Modbus</w:t>
      </w:r>
      <w:r>
        <w:rPr>
          <w:spacing w:val="-1"/>
          <w:sz w:val="20"/>
        </w:rPr>
        <w:t> </w:t>
      </w:r>
      <w:r>
        <w:rPr>
          <w:sz w:val="20"/>
        </w:rPr>
        <w:t>TCP</w:t>
      </w:r>
      <w:r>
        <w:rPr>
          <w:spacing w:val="-1"/>
          <w:sz w:val="20"/>
        </w:rPr>
        <w:t> </w:t>
      </w:r>
      <w:r>
        <w:rPr>
          <w:sz w:val="20"/>
        </w:rPr>
        <w:t>&amp;</w:t>
      </w:r>
      <w:r>
        <w:rPr>
          <w:spacing w:val="-3"/>
          <w:sz w:val="20"/>
        </w:rPr>
        <w:t> </w:t>
      </w:r>
      <w:r>
        <w:rPr>
          <w:sz w:val="20"/>
        </w:rPr>
        <w:t>RTU)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8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actuateur</w:t>
      </w:r>
      <w:r>
        <w:rPr>
          <w:spacing w:val="-2"/>
          <w:sz w:val="20"/>
        </w:rPr>
        <w:t> </w:t>
      </w:r>
      <w:r>
        <w:rPr>
          <w:sz w:val="20"/>
        </w:rPr>
        <w:t>commande</w:t>
      </w:r>
      <w:r>
        <w:rPr>
          <w:spacing w:val="-1"/>
          <w:sz w:val="20"/>
        </w:rPr>
        <w:t> </w:t>
      </w:r>
      <w:r>
        <w:rPr>
          <w:sz w:val="20"/>
        </w:rPr>
        <w:t>du</w:t>
      </w:r>
      <w:r>
        <w:rPr>
          <w:spacing w:val="-1"/>
          <w:sz w:val="20"/>
        </w:rPr>
        <w:t> </w:t>
      </w:r>
      <w:r>
        <w:rPr>
          <w:sz w:val="20"/>
        </w:rPr>
        <w:t>verrouillage</w:t>
      </w:r>
      <w:r>
        <w:rPr>
          <w:spacing w:val="-3"/>
          <w:sz w:val="20"/>
        </w:rPr>
        <w:t> </w:t>
      </w:r>
      <w:r>
        <w:rPr>
          <w:sz w:val="20"/>
        </w:rPr>
        <w:t>du</w:t>
      </w:r>
      <w:r>
        <w:rPr>
          <w:spacing w:val="-3"/>
          <w:sz w:val="20"/>
        </w:rPr>
        <w:t> </w:t>
      </w:r>
      <w:r>
        <w:rPr>
          <w:sz w:val="20"/>
        </w:rPr>
        <w:t>connecteur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94"/>
      </w:pPr>
      <w:r>
        <w:rPr>
          <w:u w:val="single"/>
        </w:rPr>
        <w:t>Accessoires</w:t>
      </w:r>
      <w:r>
        <w:rPr>
          <w:spacing w:val="-3"/>
          <w:u w:val="single"/>
        </w:rPr>
        <w:t> </w:t>
      </w:r>
      <w:r>
        <w:rPr>
          <w:u w:val="single"/>
        </w:rPr>
        <w:t>: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9" w:lineRule="exact" w:before="1" w:after="0"/>
        <w:ind w:left="476" w:right="0" w:hanging="361"/>
        <w:jc w:val="left"/>
        <w:rPr>
          <w:sz w:val="20"/>
        </w:rPr>
      </w:pPr>
      <w:r>
        <w:rPr>
          <w:sz w:val="20"/>
        </w:rPr>
        <w:t>B94060105,</w:t>
      </w:r>
      <w:r>
        <w:rPr>
          <w:spacing w:val="-4"/>
          <w:sz w:val="20"/>
        </w:rPr>
        <w:t> </w:t>
      </w:r>
      <w:r>
        <w:rPr>
          <w:sz w:val="20"/>
        </w:rPr>
        <w:t>RFID105-L1</w:t>
      </w:r>
      <w:r>
        <w:rPr>
          <w:spacing w:val="-3"/>
          <w:sz w:val="20"/>
        </w:rPr>
        <w:t> </w:t>
      </w:r>
      <w:r>
        <w:rPr>
          <w:sz w:val="20"/>
        </w:rPr>
        <w:t>avec</w:t>
      </w:r>
      <w:r>
        <w:rPr>
          <w:spacing w:val="-2"/>
          <w:sz w:val="20"/>
        </w:rPr>
        <w:t> </w:t>
      </w:r>
      <w:r>
        <w:rPr>
          <w:sz w:val="20"/>
        </w:rPr>
        <w:t>LED</w:t>
      </w:r>
      <w:r>
        <w:rPr>
          <w:spacing w:val="-3"/>
          <w:sz w:val="20"/>
        </w:rPr>
        <w:t> </w:t>
      </w:r>
      <w:r>
        <w:rPr>
          <w:sz w:val="20"/>
        </w:rPr>
        <w:t>et</w:t>
      </w:r>
      <w:r>
        <w:rPr>
          <w:spacing w:val="-4"/>
          <w:sz w:val="20"/>
        </w:rPr>
        <w:t> </w:t>
      </w:r>
      <w:r>
        <w:rPr>
          <w:sz w:val="20"/>
        </w:rPr>
        <w:t>câble</w:t>
      </w:r>
      <w:r>
        <w:rPr>
          <w:spacing w:val="-3"/>
          <w:sz w:val="20"/>
        </w:rPr>
        <w:t> </w:t>
      </w:r>
      <w:r>
        <w:rPr>
          <w:sz w:val="20"/>
        </w:rPr>
        <w:t>RJ45</w:t>
      </w:r>
      <w:r>
        <w:rPr>
          <w:spacing w:val="-3"/>
          <w:sz w:val="20"/>
        </w:rPr>
        <w:t> </w:t>
      </w:r>
      <w:r>
        <w:rPr>
          <w:sz w:val="20"/>
        </w:rPr>
        <w:t>(longueur 500</w:t>
      </w:r>
      <w:r>
        <w:rPr>
          <w:spacing w:val="-2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B94060114,</w:t>
      </w:r>
      <w:r>
        <w:rPr>
          <w:spacing w:val="-4"/>
          <w:sz w:val="20"/>
        </w:rPr>
        <w:t> </w:t>
      </w:r>
      <w:r>
        <w:rPr>
          <w:sz w:val="20"/>
        </w:rPr>
        <w:t>RFID114</w:t>
      </w:r>
      <w:r>
        <w:rPr>
          <w:spacing w:val="-1"/>
          <w:sz w:val="20"/>
        </w:rPr>
        <w:t> </w:t>
      </w:r>
      <w:r>
        <w:rPr>
          <w:sz w:val="20"/>
        </w:rPr>
        <w:t>avec</w:t>
      </w:r>
      <w:r>
        <w:rPr>
          <w:spacing w:val="-2"/>
          <w:sz w:val="20"/>
        </w:rPr>
        <w:t> </w:t>
      </w:r>
      <w:r>
        <w:rPr>
          <w:sz w:val="20"/>
        </w:rPr>
        <w:t>câble</w:t>
      </w:r>
      <w:r>
        <w:rPr>
          <w:spacing w:val="-1"/>
          <w:sz w:val="20"/>
        </w:rPr>
        <w:t> </w:t>
      </w:r>
      <w:r>
        <w:rPr>
          <w:sz w:val="20"/>
        </w:rPr>
        <w:t>RJ45</w:t>
      </w:r>
      <w:r>
        <w:rPr>
          <w:spacing w:val="-3"/>
          <w:sz w:val="20"/>
        </w:rPr>
        <w:t> </w:t>
      </w:r>
      <w:r>
        <w:rPr>
          <w:sz w:val="20"/>
        </w:rPr>
        <w:t>(longueur</w:t>
      </w:r>
      <w:r>
        <w:rPr>
          <w:spacing w:val="-3"/>
          <w:sz w:val="20"/>
        </w:rPr>
        <w:t> </w:t>
      </w:r>
      <w:r>
        <w:rPr>
          <w:sz w:val="20"/>
        </w:rPr>
        <w:t>500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B98080070,</w:t>
      </w:r>
      <w:r>
        <w:rPr>
          <w:spacing w:val="-4"/>
          <w:sz w:val="20"/>
        </w:rPr>
        <w:t> </w:t>
      </w:r>
      <w:r>
        <w:rPr>
          <w:sz w:val="20"/>
        </w:rPr>
        <w:t>transformateur de</w:t>
      </w:r>
      <w:r>
        <w:rPr>
          <w:spacing w:val="-4"/>
          <w:sz w:val="20"/>
        </w:rPr>
        <w:t> </w:t>
      </w:r>
      <w:r>
        <w:rPr>
          <w:sz w:val="20"/>
        </w:rPr>
        <w:t>courant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mesure*) CTBC17P-03</w:t>
      </w:r>
      <w:r>
        <w:rPr>
          <w:spacing w:val="-2"/>
          <w:sz w:val="20"/>
        </w:rPr>
        <w:t> </w:t>
      </w:r>
      <w:r>
        <w:rPr>
          <w:sz w:val="20"/>
        </w:rPr>
        <w:t>(Version</w:t>
      </w:r>
      <w:r>
        <w:rPr>
          <w:spacing w:val="-1"/>
          <w:sz w:val="20"/>
        </w:rPr>
        <w:t> </w:t>
      </w:r>
      <w:r>
        <w:rPr>
          <w:sz w:val="20"/>
        </w:rPr>
        <w:t>PCB)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3" w:lineRule="auto" w:before="3" w:after="0"/>
        <w:ind w:left="476" w:right="2286" w:hanging="360"/>
        <w:jc w:val="left"/>
        <w:rPr>
          <w:sz w:val="20"/>
        </w:rPr>
      </w:pPr>
      <w:r>
        <w:rPr>
          <w:sz w:val="20"/>
        </w:rPr>
        <w:t>B98080543,</w:t>
      </w:r>
      <w:r>
        <w:rPr>
          <w:spacing w:val="-4"/>
          <w:sz w:val="20"/>
        </w:rPr>
        <w:t> </w:t>
      </w:r>
      <w:r>
        <w:rPr>
          <w:sz w:val="20"/>
        </w:rPr>
        <w:t>Câble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raccordement</w:t>
      </w:r>
      <w:r>
        <w:rPr>
          <w:spacing w:val="-2"/>
          <w:sz w:val="20"/>
        </w:rPr>
        <w:t> </w:t>
      </w:r>
      <w:r>
        <w:rPr>
          <w:sz w:val="20"/>
        </w:rPr>
        <w:t>CTBC17-câble600mm</w:t>
      </w:r>
      <w:r>
        <w:rPr>
          <w:spacing w:val="-2"/>
          <w:sz w:val="20"/>
        </w:rPr>
        <w:t> </w:t>
      </w:r>
      <w:r>
        <w:rPr>
          <w:sz w:val="20"/>
        </w:rPr>
        <w:t>avec</w:t>
      </w:r>
      <w:r>
        <w:rPr>
          <w:spacing w:val="-2"/>
          <w:sz w:val="20"/>
        </w:rPr>
        <w:t> </w:t>
      </w:r>
      <w:r>
        <w:rPr>
          <w:sz w:val="20"/>
        </w:rPr>
        <w:t>boîtier</w:t>
      </w:r>
      <w:r>
        <w:rPr>
          <w:spacing w:val="-1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clip</w:t>
      </w:r>
      <w:r>
        <w:rPr>
          <w:spacing w:val="-53"/>
          <w:sz w:val="20"/>
        </w:rPr>
        <w:t> </w:t>
      </w:r>
      <w:r>
        <w:rPr>
          <w:sz w:val="20"/>
        </w:rPr>
        <w:t>(longueur</w:t>
      </w:r>
      <w:r>
        <w:rPr>
          <w:spacing w:val="1"/>
          <w:sz w:val="20"/>
        </w:rPr>
        <w:t> </w:t>
      </w:r>
      <w:r>
        <w:rPr>
          <w:sz w:val="20"/>
        </w:rPr>
        <w:t>du</w:t>
      </w:r>
      <w:r>
        <w:rPr>
          <w:spacing w:val="-1"/>
          <w:sz w:val="20"/>
        </w:rPr>
        <w:t> </w:t>
      </w:r>
      <w:r>
        <w:rPr>
          <w:sz w:val="20"/>
        </w:rPr>
        <w:t>câble</w:t>
      </w:r>
      <w:r>
        <w:rPr>
          <w:spacing w:val="1"/>
          <w:sz w:val="20"/>
        </w:rPr>
        <w:t> </w:t>
      </w:r>
      <w:r>
        <w:rPr>
          <w:sz w:val="20"/>
        </w:rPr>
        <w:t>600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3" w:lineRule="auto" w:before="15" w:after="0"/>
        <w:ind w:left="476" w:right="2174" w:hanging="360"/>
        <w:jc w:val="left"/>
        <w:rPr>
          <w:sz w:val="20"/>
        </w:rPr>
      </w:pPr>
      <w:r>
        <w:rPr>
          <w:sz w:val="20"/>
        </w:rPr>
        <w:t>B98080542,</w:t>
      </w:r>
      <w:r>
        <w:rPr>
          <w:spacing w:val="-3"/>
          <w:sz w:val="20"/>
        </w:rPr>
        <w:t> </w:t>
      </w:r>
      <w:r>
        <w:rPr>
          <w:sz w:val="20"/>
        </w:rPr>
        <w:t>Câble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raccordement</w:t>
      </w:r>
      <w:r>
        <w:rPr>
          <w:spacing w:val="-3"/>
          <w:sz w:val="20"/>
        </w:rPr>
        <w:t> </w:t>
      </w:r>
      <w:r>
        <w:rPr>
          <w:sz w:val="20"/>
        </w:rPr>
        <w:t>CTBC17-câble1470mm</w:t>
      </w:r>
      <w:r>
        <w:rPr>
          <w:spacing w:val="-3"/>
          <w:sz w:val="20"/>
        </w:rPr>
        <w:t> </w:t>
      </w:r>
      <w:r>
        <w:rPr>
          <w:sz w:val="20"/>
        </w:rPr>
        <w:t>avec</w:t>
      </w:r>
      <w:r>
        <w:rPr>
          <w:spacing w:val="-1"/>
          <w:sz w:val="20"/>
        </w:rPr>
        <w:t> </w:t>
      </w:r>
      <w:r>
        <w:rPr>
          <w:sz w:val="20"/>
        </w:rPr>
        <w:t>boîtier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clip</w:t>
      </w:r>
      <w:r>
        <w:rPr>
          <w:spacing w:val="-53"/>
          <w:sz w:val="20"/>
        </w:rPr>
        <w:t> </w:t>
      </w:r>
      <w:r>
        <w:rPr>
          <w:sz w:val="20"/>
        </w:rPr>
        <w:t>(longueur</w:t>
      </w:r>
      <w:r>
        <w:rPr>
          <w:spacing w:val="1"/>
          <w:sz w:val="20"/>
        </w:rPr>
        <w:t> </w:t>
      </w:r>
      <w:r>
        <w:rPr>
          <w:sz w:val="20"/>
        </w:rPr>
        <w:t>du</w:t>
      </w:r>
      <w:r>
        <w:rPr>
          <w:spacing w:val="-1"/>
          <w:sz w:val="20"/>
        </w:rPr>
        <w:t> </w:t>
      </w:r>
      <w:r>
        <w:rPr>
          <w:sz w:val="20"/>
        </w:rPr>
        <w:t>câble</w:t>
      </w:r>
      <w:r>
        <w:rPr>
          <w:spacing w:val="1"/>
          <w:sz w:val="20"/>
        </w:rPr>
        <w:t> </w:t>
      </w:r>
      <w:r>
        <w:rPr>
          <w:sz w:val="20"/>
        </w:rPr>
        <w:t>1470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0" w:lineRule="auto" w:before="17" w:after="0"/>
        <w:ind w:left="476" w:right="2286" w:hanging="360"/>
        <w:jc w:val="left"/>
        <w:rPr>
          <w:sz w:val="20"/>
        </w:rPr>
      </w:pPr>
      <w:r>
        <w:rPr>
          <w:sz w:val="20"/>
        </w:rPr>
        <w:t>B98080541,</w:t>
      </w:r>
      <w:r>
        <w:rPr>
          <w:spacing w:val="-4"/>
          <w:sz w:val="20"/>
        </w:rPr>
        <w:t> </w:t>
      </w:r>
      <w:r>
        <w:rPr>
          <w:sz w:val="20"/>
        </w:rPr>
        <w:t>Câble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raccordement</w:t>
      </w:r>
      <w:r>
        <w:rPr>
          <w:spacing w:val="-3"/>
          <w:sz w:val="20"/>
        </w:rPr>
        <w:t> </w:t>
      </w:r>
      <w:r>
        <w:rPr>
          <w:sz w:val="20"/>
        </w:rPr>
        <w:t>CTBC17-câble325mm</w:t>
      </w:r>
      <w:r>
        <w:rPr>
          <w:spacing w:val="-2"/>
          <w:sz w:val="20"/>
        </w:rPr>
        <w:t> </w:t>
      </w:r>
      <w:r>
        <w:rPr>
          <w:sz w:val="20"/>
        </w:rPr>
        <w:t>avec</w:t>
      </w:r>
      <w:r>
        <w:rPr>
          <w:spacing w:val="-2"/>
          <w:sz w:val="20"/>
        </w:rPr>
        <w:t> </w:t>
      </w:r>
      <w:r>
        <w:rPr>
          <w:sz w:val="20"/>
        </w:rPr>
        <w:t>boîtier</w:t>
      </w:r>
      <w:r>
        <w:rPr>
          <w:spacing w:val="-1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clip</w:t>
      </w:r>
      <w:r>
        <w:rPr>
          <w:spacing w:val="-53"/>
          <w:sz w:val="20"/>
        </w:rPr>
        <w:t> </w:t>
      </w:r>
      <w:r>
        <w:rPr>
          <w:sz w:val="20"/>
        </w:rPr>
        <w:t>(longueur</w:t>
      </w:r>
      <w:r>
        <w:rPr>
          <w:spacing w:val="1"/>
          <w:sz w:val="20"/>
        </w:rPr>
        <w:t> </w:t>
      </w:r>
      <w:r>
        <w:rPr>
          <w:sz w:val="20"/>
        </w:rPr>
        <w:t>du</w:t>
      </w:r>
      <w:r>
        <w:rPr>
          <w:spacing w:val="-1"/>
          <w:sz w:val="20"/>
        </w:rPr>
        <w:t> </w:t>
      </w:r>
      <w:r>
        <w:rPr>
          <w:sz w:val="20"/>
        </w:rPr>
        <w:t>câble</w:t>
      </w:r>
      <w:r>
        <w:rPr>
          <w:spacing w:val="1"/>
          <w:sz w:val="20"/>
        </w:rPr>
        <w:t> </w:t>
      </w:r>
      <w:r>
        <w:rPr>
          <w:sz w:val="20"/>
        </w:rPr>
        <w:t>325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3" w:lineRule="auto" w:before="16" w:after="0"/>
        <w:ind w:left="476" w:right="2286" w:hanging="360"/>
        <w:jc w:val="left"/>
        <w:rPr>
          <w:sz w:val="20"/>
        </w:rPr>
      </w:pPr>
      <w:r>
        <w:rPr>
          <w:sz w:val="20"/>
        </w:rPr>
        <w:t>B98080540,</w:t>
      </w:r>
      <w:r>
        <w:rPr>
          <w:spacing w:val="-4"/>
          <w:sz w:val="20"/>
        </w:rPr>
        <w:t> </w:t>
      </w:r>
      <w:r>
        <w:rPr>
          <w:sz w:val="20"/>
        </w:rPr>
        <w:t>Câble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raccordement</w:t>
      </w:r>
      <w:r>
        <w:rPr>
          <w:spacing w:val="-3"/>
          <w:sz w:val="20"/>
        </w:rPr>
        <w:t> </w:t>
      </w:r>
      <w:r>
        <w:rPr>
          <w:sz w:val="20"/>
        </w:rPr>
        <w:t>CTBC17-câble180mm</w:t>
      </w:r>
      <w:r>
        <w:rPr>
          <w:spacing w:val="-2"/>
          <w:sz w:val="20"/>
        </w:rPr>
        <w:t> </w:t>
      </w:r>
      <w:r>
        <w:rPr>
          <w:sz w:val="20"/>
        </w:rPr>
        <w:t>avec</w:t>
      </w:r>
      <w:r>
        <w:rPr>
          <w:spacing w:val="-2"/>
          <w:sz w:val="20"/>
        </w:rPr>
        <w:t> </w:t>
      </w:r>
      <w:r>
        <w:rPr>
          <w:sz w:val="20"/>
        </w:rPr>
        <w:t>boîtier</w:t>
      </w:r>
      <w:r>
        <w:rPr>
          <w:spacing w:val="-1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clip</w:t>
      </w:r>
      <w:r>
        <w:rPr>
          <w:spacing w:val="-53"/>
          <w:sz w:val="20"/>
        </w:rPr>
        <w:t> </w:t>
      </w:r>
      <w:r>
        <w:rPr>
          <w:sz w:val="20"/>
        </w:rPr>
        <w:t>(longueur</w:t>
      </w:r>
      <w:r>
        <w:rPr>
          <w:spacing w:val="1"/>
          <w:sz w:val="20"/>
        </w:rPr>
        <w:t> </w:t>
      </w:r>
      <w:r>
        <w:rPr>
          <w:sz w:val="20"/>
        </w:rPr>
        <w:t>du</w:t>
      </w:r>
      <w:r>
        <w:rPr>
          <w:spacing w:val="-1"/>
          <w:sz w:val="20"/>
        </w:rPr>
        <w:t> </w:t>
      </w:r>
      <w:r>
        <w:rPr>
          <w:sz w:val="20"/>
        </w:rPr>
        <w:t>câble</w:t>
      </w:r>
      <w:r>
        <w:rPr>
          <w:spacing w:val="1"/>
          <w:sz w:val="20"/>
        </w:rPr>
        <w:t> </w:t>
      </w:r>
      <w:r>
        <w:rPr>
          <w:sz w:val="20"/>
        </w:rPr>
        <w:t>180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9" w:lineRule="exact" w:before="4" w:after="0"/>
        <w:ind w:left="476" w:right="0" w:hanging="361"/>
        <w:jc w:val="left"/>
        <w:rPr>
          <w:sz w:val="20"/>
        </w:rPr>
      </w:pPr>
      <w:r>
        <w:rPr>
          <w:sz w:val="20"/>
        </w:rPr>
        <w:t>B94060120,</w:t>
      </w:r>
      <w:r>
        <w:rPr>
          <w:spacing w:val="-4"/>
          <w:sz w:val="20"/>
        </w:rPr>
        <w:t> </w:t>
      </w:r>
      <w:r>
        <w:rPr>
          <w:sz w:val="20"/>
        </w:rPr>
        <w:t>DPM2x16FP</w:t>
      </w:r>
      <w:r>
        <w:rPr>
          <w:spacing w:val="-4"/>
          <w:sz w:val="20"/>
        </w:rPr>
        <w:t> </w:t>
      </w:r>
      <w:r>
        <w:rPr>
          <w:sz w:val="20"/>
        </w:rPr>
        <w:t>(module</w:t>
      </w:r>
      <w:r>
        <w:rPr>
          <w:spacing w:val="-2"/>
          <w:sz w:val="20"/>
        </w:rPr>
        <w:t> </w:t>
      </w:r>
      <w:r>
        <w:rPr>
          <w:sz w:val="20"/>
        </w:rPr>
        <w:t>d'affichage)</w:t>
      </w:r>
    </w:p>
    <w:p>
      <w:pPr>
        <w:pStyle w:val="BodyText"/>
        <w:spacing w:line="221" w:lineRule="exact"/>
      </w:pPr>
      <w:r>
        <w:rPr/>
        <w:t>*</w:t>
      </w:r>
      <w:r>
        <w:rPr>
          <w:spacing w:val="-3"/>
        </w:rPr>
        <w:t> </w:t>
      </w:r>
      <w:r>
        <w:rPr/>
        <w:t>Le transformateur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courant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mesure</w:t>
      </w:r>
      <w:r>
        <w:rPr>
          <w:spacing w:val="-3"/>
        </w:rPr>
        <w:t> </w:t>
      </w:r>
      <w:r>
        <w:rPr/>
        <w:t>a un</w:t>
      </w:r>
      <w:r>
        <w:rPr>
          <w:spacing w:val="-1"/>
        </w:rPr>
        <w:t> </w:t>
      </w:r>
      <w:r>
        <w:rPr/>
        <w:t>diamètre</w:t>
      </w:r>
      <w:r>
        <w:rPr>
          <w:spacing w:val="-2"/>
        </w:rPr>
        <w:t> </w:t>
      </w:r>
      <w:r>
        <w:rPr/>
        <w:t>intérieur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17 mm.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</w:pPr>
      <w:r>
        <w:rPr>
          <w:u w:val="single"/>
        </w:rPr>
        <w:t>Fabricant</w:t>
      </w:r>
      <w:r>
        <w:rPr>
          <w:spacing w:val="-2"/>
          <w:u w:val="single"/>
        </w:rPr>
        <w:t> </w:t>
      </w:r>
      <w:r>
        <w:rPr>
          <w:u w:val="single"/>
        </w:rPr>
        <w:t>:</w:t>
      </w:r>
    </w:p>
    <w:p>
      <w:pPr>
        <w:pStyle w:val="BodyText"/>
        <w:spacing w:before="1"/>
        <w:ind w:right="7325"/>
      </w:pPr>
      <w:r>
        <w:rPr/>
        <w:t>Bender</w:t>
      </w:r>
      <w:r>
        <w:rPr>
          <w:spacing w:val="-6"/>
        </w:rPr>
        <w:t> </w:t>
      </w:r>
      <w:r>
        <w:rPr/>
        <w:t>GmbH</w:t>
      </w:r>
      <w:r>
        <w:rPr>
          <w:spacing w:val="-6"/>
        </w:rPr>
        <w:t> </w:t>
      </w:r>
      <w:r>
        <w:rPr/>
        <w:t>&amp;</w:t>
      </w:r>
      <w:r>
        <w:rPr>
          <w:spacing w:val="-4"/>
        </w:rPr>
        <w:t> </w:t>
      </w:r>
      <w:r>
        <w:rPr/>
        <w:t>Co.</w:t>
      </w:r>
      <w:r>
        <w:rPr>
          <w:spacing w:val="-4"/>
        </w:rPr>
        <w:t> </w:t>
      </w:r>
      <w:r>
        <w:rPr/>
        <w:t>KG</w:t>
      </w:r>
      <w:r>
        <w:rPr>
          <w:spacing w:val="-53"/>
        </w:rPr>
        <w:t> </w:t>
      </w:r>
      <w:r>
        <w:rPr/>
        <w:t>Londorfer</w:t>
      </w:r>
      <w:r>
        <w:rPr>
          <w:spacing w:val="-1"/>
        </w:rPr>
        <w:t> </w:t>
      </w:r>
      <w:r>
        <w:rPr/>
        <w:t>Straße 65</w:t>
      </w:r>
    </w:p>
    <w:p>
      <w:pPr>
        <w:pStyle w:val="BodyText"/>
        <w:spacing w:before="1"/>
      </w:pPr>
      <w:r>
        <w:rPr/>
        <w:t>35305</w:t>
      </w:r>
      <w:r>
        <w:rPr>
          <w:spacing w:val="-4"/>
        </w:rPr>
        <w:t> </w:t>
      </w:r>
      <w:r>
        <w:rPr/>
        <w:t>Grünberg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</w:pPr>
      <w:r>
        <w:rPr/>
        <w:t>Produit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Bender</w:t>
      </w:r>
      <w:r>
        <w:rPr>
          <w:spacing w:val="-3"/>
        </w:rPr>
        <w:t> </w:t>
      </w:r>
      <w:r>
        <w:rPr/>
        <w:t>CC613</w:t>
      </w:r>
      <w:r>
        <w:rPr>
          <w:spacing w:val="-3"/>
        </w:rPr>
        <w:t> </w:t>
      </w:r>
      <w:r>
        <w:rPr/>
        <w:t>ou</w:t>
      </w:r>
      <w:r>
        <w:rPr>
          <w:spacing w:val="-1"/>
        </w:rPr>
        <w:t> </w:t>
      </w:r>
      <w:r>
        <w:rPr/>
        <w:t>équivalent</w:t>
      </w:r>
    </w:p>
    <w:p>
      <w:pPr>
        <w:pStyle w:val="BodyText"/>
        <w:spacing w:before="1"/>
      </w:pPr>
      <w:r>
        <w:rPr/>
        <w:t>Article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CC613</w:t>
      </w:r>
      <w:r>
        <w:rPr>
          <w:spacing w:val="-2"/>
        </w:rPr>
        <w:t> </w:t>
      </w:r>
      <w:r>
        <w:rPr/>
        <w:t>(SVP</w:t>
      </w:r>
      <w:r>
        <w:rPr>
          <w:spacing w:val="-1"/>
        </w:rPr>
        <w:t> </w:t>
      </w:r>
      <w:r>
        <w:rPr/>
        <w:t>indiquer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variante/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type</w:t>
      </w:r>
      <w:r>
        <w:rPr>
          <w:spacing w:val="-3"/>
        </w:rPr>
        <w:t> </w:t>
      </w:r>
      <w:r>
        <w:rPr/>
        <w:t>sélectionné)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3830" w:val="left" w:leader="none"/>
        </w:tabs>
        <w:ind w:right="5749"/>
      </w:pPr>
      <w:r>
        <w:rPr/>
        <w:t>Type</w:t>
      </w:r>
      <w:r>
        <w:rPr>
          <w:spacing w:val="-3"/>
        </w:rPr>
        <w:t> </w:t>
      </w:r>
      <w:r>
        <w:rPr/>
        <w:t>sélectionné</w:t>
      </w:r>
      <w:r>
        <w:rPr>
          <w:spacing w:val="-2"/>
        </w:rPr>
        <w:t> </w:t>
      </w:r>
      <w:r>
        <w:rPr/>
        <w:t>: '</w:t>
      </w:r>
      <w:r>
        <w:rPr>
          <w:u w:val="single"/>
        </w:rPr>
        <w:tab/>
      </w:r>
      <w:r>
        <w:rPr>
          <w:spacing w:val="-4"/>
        </w:rPr>
        <w:t>'</w:t>
      </w:r>
      <w:r>
        <w:rPr>
          <w:spacing w:val="-52"/>
        </w:rPr>
        <w:t> </w:t>
      </w:r>
      <w:r>
        <w:rPr/>
        <w:t>Unité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Pièce</w:t>
      </w:r>
    </w:p>
    <w:sectPr>
      <w:pgSz w:w="12240" w:h="15840"/>
      <w:pgMar w:top="1340" w:bottom="280" w:left="1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4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08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2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36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64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78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792" w:hanging="360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4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08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2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36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64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78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792" w:hanging="360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4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08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2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36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5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64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78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792" w:hanging="360"/>
      </w:pPr>
      <w:rPr>
        <w:rFonts w:hint="default"/>
        <w:lang w:val="de-DE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>
      <w:ind w:left="116"/>
    </w:pPr>
    <w:rPr>
      <w:rFonts w:ascii="Arial" w:hAnsi="Arial" w:eastAsia="Arial" w:cs="Arial"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116"/>
    </w:pPr>
    <w:rPr>
      <w:rFonts w:ascii="Arial" w:hAnsi="Arial" w:eastAsia="Arial" w:cs="Arial"/>
      <w:b/>
      <w:bCs/>
      <w:sz w:val="32"/>
      <w:szCs w:val="32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476" w:hanging="361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10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FRa3259db9-469a-469b-a9f0-3c296d6b6419</ce7228c0f5b242ebb045d35d933a2de5>
    <j4315391d7b143bb97dba71893001b46 xmlns="657be9c5-6ba3-4668-b379-d75dcc894196" xsi:nil="true"/>
    <_dlc_DocId xmlns="657be9c5-6ba3-4668-b379-d75dcc894196">66JJAQKKUAN5-21-298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https://mybender.sharepoint.com/sites/Extranet/de/_layouts/15/DocIdRedir.aspx?ID=66JJAQKKUAN5-21-298</Url>
      <Description>66JJAQKKUAN5-21-298</Description>
    </_dlc_DocIdUrl>
    <Timestamp xmlns="657be9c5-6ba3-4668-b379-d75dcc894196">2020-05-26T22:00:00+00:00</Timestamp>
    <D-Numbers xmlns="0c38e63a-919c-48f1-a07f-f09cdb1572ff" xsi:nil="true"/>
    <B-Numbers xmlns="0c38e63a-919c-48f1-a07f-f09cdb1572ff" xsi:nil="true"/>
    <_dlc_DocIdPersistId xmlns="657be9c5-6ba3-4668-b379-d75dcc89419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1FB9E5C-7D66-4B62-B7C0-7A35380C3DA0}"/>
</file>

<file path=customXml/itemProps2.xml><?xml version="1.0" encoding="utf-8"?>
<ds:datastoreItem xmlns:ds="http://schemas.openxmlformats.org/officeDocument/2006/customXml" ds:itemID="{7E7EADF0-C01D-42D3-909C-356217AAA0F9}"/>
</file>

<file path=customXml/itemProps3.xml><?xml version="1.0" encoding="utf-8"?>
<ds:datastoreItem xmlns:ds="http://schemas.openxmlformats.org/officeDocument/2006/customXml" ds:itemID="{FD9DDCE0-A58A-4B4E-840C-8041734D884F}"/>
</file>

<file path=customXml/itemProps4.xml><?xml version="1.0" encoding="utf-8"?>
<ds:datastoreItem xmlns:ds="http://schemas.openxmlformats.org/officeDocument/2006/customXml" ds:itemID="{EE26BC36-00A0-4231-B286-CD4995BA5B20}"/>
</file>

<file path=customXml/itemProps5.xml><?xml version="1.0" encoding="utf-8"?>
<ds:datastoreItem xmlns:ds="http://schemas.openxmlformats.org/officeDocument/2006/customXml" ds:itemID="{AF8206C3-0545-4BFE-84C8-30A0D55EF3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Texte d'appel d'offres</dc:title>
  <dc:creator>Faust, Michael</dc:creator>
  <dcterms:created xsi:type="dcterms:W3CDTF">2022-07-27T06:33:57Z</dcterms:created>
  <dcterms:modified xsi:type="dcterms:W3CDTF">2022-07-27T06:33:57Z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2022-07-27T00:00:00Z</vt:filetime>
  </property>
  <property fmtid="{D5CDD505-2E9C-101B-9397-08002B2CF9AE}" pid="5" name="Sprachen">
    <vt:lpwstr>296;#FR|a3259db9-469a-469b-a9f0-3c296d6b6419</vt:lpwstr>
  </property>
  <property fmtid="{D5CDD505-2E9C-101B-9397-08002B2CF9AE}" pid="6" name="TaxKeyword">
    <vt:lpwstr/>
  </property>
  <property fmtid="{D5CDD505-2E9C-101B-9397-08002B2CF9AE}" pid="7" name="Device Type">
    <vt:lpwstr/>
  </property>
  <property fmtid="{D5CDD505-2E9C-101B-9397-08002B2CF9AE}" pid="8" name="ContentTypeId">
    <vt:lpwstr>0x0101001FB42EA2951C5E418C4D45CCA148D25B020048B2964BA7772941B90880BFB0D886B2</vt:lpwstr>
  </property>
  <property fmtid="{D5CDD505-2E9C-101B-9397-08002B2CF9AE}" pid="9" name="ProdDLDocType">
    <vt:lpwstr>553;#Tender Texts|976a70db-3b96-4019-aba1-d7f5c1be9442</vt:lpwstr>
  </property>
  <property fmtid="{D5CDD505-2E9C-101B-9397-08002B2CF9AE}" pid="10" name="Zielgruppe">
    <vt:lpwstr>!!! only intern !!!</vt:lpwstr>
  </property>
  <property fmtid="{D5CDD505-2E9C-101B-9397-08002B2CF9AE}" pid="11" name="_dlc_DocIdItemGuid">
    <vt:lpwstr>aaefcf92-7357-4912-b5d6-ae9060b79734</vt:lpwstr>
  </property>
  <property fmtid="{D5CDD505-2E9C-101B-9397-08002B2CF9AE}" pid="12" name="Sprache">
    <vt:lpwstr>Deutsch</vt:lpwstr>
  </property>
  <property fmtid="{D5CDD505-2E9C-101B-9397-08002B2CF9AE}" pid="13" name="Variante">
    <vt:lpwstr>;#iso685-D;#</vt:lpwstr>
  </property>
  <property fmtid="{D5CDD505-2E9C-101B-9397-08002B2CF9AE}" pid="14" name="Document State">
    <vt:lpwstr>293;#Veröffentlicht|fe6487bf-72e8-4e1b-86f0-b6dc30eea096</vt:lpwstr>
  </property>
  <property fmtid="{D5CDD505-2E9C-101B-9397-08002B2CF9AE}" pid="15" name="Order">
    <vt:r8>29800</vt:r8>
  </property>
</Properties>
</file>